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4699AF" w14:textId="042B18F9" w:rsidR="00313B55" w:rsidRPr="009F52A0" w:rsidRDefault="00313B55" w:rsidP="00190FBB">
      <w:pPr>
        <w:autoSpaceDE w:val="0"/>
        <w:autoSpaceDN w:val="0"/>
        <w:adjustRightInd w:val="0"/>
        <w:spacing w:after="120" w:line="240" w:lineRule="auto"/>
        <w:jc w:val="both"/>
        <w:rPr>
          <w:rFonts w:ascii="Times New Roman" w:hAnsi="Times New Roman" w:cs="Times New Roman"/>
          <w:b/>
          <w:bCs/>
          <w:color w:val="FFFFFF"/>
          <w:kern w:val="0"/>
          <w:sz w:val="74"/>
          <w:szCs w:val="74"/>
        </w:rPr>
      </w:pPr>
      <w:r w:rsidRPr="009F52A0">
        <w:rPr>
          <w:rFonts w:ascii="Times New Roman" w:hAnsi="Times New Roman" w:cs="Times New Roman"/>
          <w:b/>
          <w:color w:val="FFFFFF"/>
          <w:sz w:val="74"/>
        </w:rPr>
        <w:t>THE BANGALORE PRIN</w:t>
      </w:r>
      <w:r w:rsidR="009C3726">
        <w:rPr>
          <w:rFonts w:ascii="Times New Roman" w:hAnsi="Times New Roman" w:cs="Times New Roman"/>
          <w:b/>
          <w:color w:val="FFFFFF"/>
          <w:sz w:val="74"/>
        </w:rPr>
        <w:t>TÕTT</w:t>
      </w:r>
      <w:r w:rsidRPr="009F52A0">
        <w:rPr>
          <w:rFonts w:ascii="Times New Roman" w:hAnsi="Times New Roman" w:cs="Times New Roman"/>
          <w:b/>
          <w:color w:val="FFFFFF"/>
          <w:sz w:val="74"/>
        </w:rPr>
        <w:t>CIPLES OF JUDICIAL CONDUCT</w:t>
      </w:r>
    </w:p>
    <w:p w14:paraId="0182BDD9"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b/>
          <w:bCs/>
          <w:color w:val="FFFFFF"/>
          <w:kern w:val="0"/>
          <w:sz w:val="74"/>
          <w:szCs w:val="74"/>
        </w:rPr>
      </w:pPr>
    </w:p>
    <w:p w14:paraId="0CB89B29"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b/>
          <w:bCs/>
          <w:color w:val="FFFFFF"/>
          <w:kern w:val="0"/>
          <w:sz w:val="74"/>
          <w:szCs w:val="74"/>
          <w:lang w:bidi="my-MM"/>
        </w:rPr>
      </w:pPr>
    </w:p>
    <w:p w14:paraId="0470AF05" w14:textId="77777777" w:rsidR="009C3726" w:rsidRDefault="009C3726" w:rsidP="00190FBB">
      <w:pPr>
        <w:autoSpaceDE w:val="0"/>
        <w:autoSpaceDN w:val="0"/>
        <w:adjustRightInd w:val="0"/>
        <w:spacing w:after="120" w:line="240" w:lineRule="auto"/>
        <w:jc w:val="center"/>
        <w:rPr>
          <w:rFonts w:ascii="Times New Roman" w:hAnsi="Times New Roman" w:cs="Times New Roman"/>
          <w:b/>
          <w:color w:val="52A9FF"/>
          <w:sz w:val="62"/>
        </w:rPr>
      </w:pPr>
    </w:p>
    <w:p w14:paraId="2F2620FC" w14:textId="77777777" w:rsidR="009C3726" w:rsidRDefault="009C3726" w:rsidP="00190FBB">
      <w:pPr>
        <w:autoSpaceDE w:val="0"/>
        <w:autoSpaceDN w:val="0"/>
        <w:adjustRightInd w:val="0"/>
        <w:spacing w:after="120" w:line="240" w:lineRule="auto"/>
        <w:jc w:val="center"/>
        <w:rPr>
          <w:rFonts w:ascii="Times New Roman" w:hAnsi="Times New Roman" w:cs="Times New Roman"/>
          <w:b/>
          <w:color w:val="52A9FF"/>
          <w:sz w:val="62"/>
        </w:rPr>
      </w:pPr>
    </w:p>
    <w:p w14:paraId="21253BE7" w14:textId="0469B2CC"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62"/>
          <w:szCs w:val="62"/>
        </w:rPr>
      </w:pPr>
      <w:r w:rsidRPr="009F52A0">
        <w:rPr>
          <w:rFonts w:ascii="Times New Roman" w:hAnsi="Times New Roman" w:cs="Times New Roman"/>
          <w:b/>
          <w:color w:val="52A9FF"/>
          <w:sz w:val="62"/>
        </w:rPr>
        <w:t>KOHTUNIKE KÄITUMISE BANGALORE’I PÕHIMÕTTED</w:t>
      </w:r>
    </w:p>
    <w:p w14:paraId="2C77D5C0" w14:textId="77777777" w:rsidR="00313B55"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62"/>
          <w:szCs w:val="62"/>
        </w:rPr>
      </w:pPr>
    </w:p>
    <w:p w14:paraId="4938F5B1" w14:textId="77777777" w:rsidR="00766EC3" w:rsidRDefault="00766EC3" w:rsidP="00190FBB">
      <w:pPr>
        <w:autoSpaceDE w:val="0"/>
        <w:autoSpaceDN w:val="0"/>
        <w:adjustRightInd w:val="0"/>
        <w:spacing w:after="120" w:line="240" w:lineRule="auto"/>
        <w:jc w:val="center"/>
        <w:rPr>
          <w:rFonts w:ascii="Times New Roman" w:hAnsi="Times New Roman" w:cs="Times New Roman"/>
          <w:b/>
          <w:bCs/>
          <w:color w:val="52A9FF"/>
          <w:kern w:val="0"/>
          <w:sz w:val="62"/>
          <w:szCs w:val="62"/>
        </w:rPr>
      </w:pPr>
    </w:p>
    <w:p w14:paraId="27E000BE" w14:textId="77777777" w:rsidR="00766EC3" w:rsidRDefault="00766EC3" w:rsidP="00190FBB">
      <w:pPr>
        <w:autoSpaceDE w:val="0"/>
        <w:autoSpaceDN w:val="0"/>
        <w:adjustRightInd w:val="0"/>
        <w:spacing w:after="120" w:line="240" w:lineRule="auto"/>
        <w:jc w:val="center"/>
        <w:rPr>
          <w:rFonts w:ascii="Times New Roman" w:hAnsi="Times New Roman" w:cs="Times New Roman"/>
          <w:b/>
          <w:bCs/>
          <w:color w:val="52A9FF"/>
          <w:kern w:val="0"/>
          <w:sz w:val="62"/>
          <w:szCs w:val="62"/>
        </w:rPr>
      </w:pPr>
    </w:p>
    <w:p w14:paraId="313ABE95" w14:textId="77777777" w:rsidR="00766EC3" w:rsidRPr="009F52A0" w:rsidRDefault="00766EC3" w:rsidP="00190FBB">
      <w:pPr>
        <w:autoSpaceDE w:val="0"/>
        <w:autoSpaceDN w:val="0"/>
        <w:adjustRightInd w:val="0"/>
        <w:spacing w:after="120" w:line="240" w:lineRule="auto"/>
        <w:jc w:val="center"/>
        <w:rPr>
          <w:rFonts w:ascii="Times New Roman" w:hAnsi="Times New Roman" w:cs="Times New Roman"/>
          <w:b/>
          <w:bCs/>
          <w:color w:val="52A9FF"/>
          <w:kern w:val="0"/>
          <w:sz w:val="62"/>
          <w:szCs w:val="62"/>
        </w:rPr>
      </w:pPr>
    </w:p>
    <w:p w14:paraId="1987386A" w14:textId="77777777" w:rsidR="00973D1E" w:rsidRDefault="00973D1E">
      <w:pPr>
        <w:rPr>
          <w:rFonts w:ascii="Times New Roman" w:hAnsi="Times New Roman" w:cs="Times New Roman"/>
          <w:color w:val="000000"/>
          <w:sz w:val="20"/>
        </w:rPr>
      </w:pPr>
      <w:r>
        <w:rPr>
          <w:rFonts w:ascii="Times New Roman" w:hAnsi="Times New Roman" w:cs="Times New Roman"/>
          <w:color w:val="000000"/>
          <w:sz w:val="20"/>
        </w:rPr>
        <w:br w:type="page"/>
      </w:r>
    </w:p>
    <w:p w14:paraId="38FC8015" w14:textId="3F5F8212" w:rsidR="00602AA3" w:rsidRPr="00B34E62" w:rsidRDefault="00B34E62" w:rsidP="00B34E62">
      <w:pPr>
        <w:autoSpaceDE w:val="0"/>
        <w:autoSpaceDN w:val="0"/>
        <w:adjustRightInd w:val="0"/>
        <w:spacing w:after="120" w:line="240" w:lineRule="auto"/>
        <w:jc w:val="right"/>
        <w:rPr>
          <w:rFonts w:ascii="Arial" w:hAnsi="Arial" w:cs="Arial"/>
          <w:color w:val="000000"/>
          <w:sz w:val="20"/>
        </w:rPr>
      </w:pPr>
      <w:r w:rsidRPr="00B34E62">
        <w:rPr>
          <w:rFonts w:ascii="Arial" w:hAnsi="Arial" w:cs="Arial"/>
          <w:color w:val="000000"/>
          <w:sz w:val="20"/>
        </w:rPr>
        <w:lastRenderedPageBreak/>
        <w:t>UUENDATUD EESTIKEELNE TÕLGE SEISUGA 29.12.2024</w:t>
      </w:r>
    </w:p>
    <w:p w14:paraId="76A0463F"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79F2368C"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5960F2D7"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78AD66C8"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37FEC3D3"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1F9F34BB"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2F5124D7"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15B2E2D7"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5CE91F35"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37816255"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755D6EE5"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3359C5A6"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206FE8BC"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388A855F"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592695EC"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4B5622FA"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11A2F493"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551865E5"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2C336F16"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4F11EC46"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4CF8392E"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16848505"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7E64B3FD"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2B954D87"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4238000D"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799FAC83"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032BBC27"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2E97B3EB"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3CA1C054"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20"/>
        </w:rPr>
      </w:pPr>
    </w:p>
    <w:p w14:paraId="34B03805"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0"/>
          <w:szCs w:val="20"/>
        </w:rPr>
      </w:pPr>
      <w:r w:rsidRPr="009F52A0">
        <w:rPr>
          <w:rFonts w:ascii="Times New Roman" w:hAnsi="Times New Roman" w:cs="Times New Roman"/>
          <w:color w:val="000000"/>
          <w:sz w:val="20"/>
        </w:rPr>
        <w:t>ÜRO NARKOOTIKUMIDE JA KURITEGEVUSE BÜROO</w:t>
      </w:r>
    </w:p>
    <w:p w14:paraId="7F305354" w14:textId="77777777" w:rsidR="00602AA3" w:rsidRPr="009F52A0" w:rsidRDefault="00602AA3" w:rsidP="00602AA3">
      <w:pPr>
        <w:autoSpaceDE w:val="0"/>
        <w:autoSpaceDN w:val="0"/>
        <w:adjustRightInd w:val="0"/>
        <w:spacing w:after="120" w:line="240" w:lineRule="auto"/>
        <w:jc w:val="both"/>
        <w:rPr>
          <w:rFonts w:ascii="Times New Roman" w:hAnsi="Times New Roman" w:cs="Times New Roman"/>
          <w:color w:val="000000"/>
          <w:kern w:val="0"/>
          <w:sz w:val="20"/>
          <w:szCs w:val="20"/>
        </w:rPr>
      </w:pPr>
      <w:r w:rsidRPr="009F52A0">
        <w:rPr>
          <w:rFonts w:ascii="Times New Roman" w:hAnsi="Times New Roman" w:cs="Times New Roman"/>
          <w:color w:val="000000"/>
          <w:sz w:val="20"/>
        </w:rPr>
        <w:t>ÜHINENUD RAHVASTE ORGANISATSIOON</w:t>
      </w:r>
    </w:p>
    <w:p w14:paraId="7BF9B2A0" w14:textId="77777777" w:rsidR="00602AA3" w:rsidRPr="009F52A0" w:rsidRDefault="00602AA3" w:rsidP="00602AA3">
      <w:pPr>
        <w:autoSpaceDE w:val="0"/>
        <w:autoSpaceDN w:val="0"/>
        <w:adjustRightInd w:val="0"/>
        <w:spacing w:after="120" w:line="240" w:lineRule="auto"/>
        <w:jc w:val="both"/>
        <w:rPr>
          <w:rFonts w:ascii="Times New Roman" w:hAnsi="Times New Roman" w:cs="Times New Roman"/>
          <w:color w:val="000000"/>
          <w:kern w:val="0"/>
          <w:sz w:val="16"/>
          <w:szCs w:val="16"/>
        </w:rPr>
      </w:pPr>
      <w:r w:rsidRPr="009F52A0">
        <w:rPr>
          <w:rFonts w:ascii="Times New Roman" w:hAnsi="Times New Roman" w:cs="Times New Roman"/>
          <w:color w:val="000000"/>
          <w:sz w:val="16"/>
        </w:rPr>
        <w:t>Viin 2018</w:t>
      </w:r>
    </w:p>
    <w:p w14:paraId="3A39C28D"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18"/>
        </w:rPr>
      </w:pPr>
    </w:p>
    <w:p w14:paraId="1A092653" w14:textId="77777777" w:rsidR="00602AA3" w:rsidRDefault="00602AA3" w:rsidP="00190FBB">
      <w:pPr>
        <w:autoSpaceDE w:val="0"/>
        <w:autoSpaceDN w:val="0"/>
        <w:adjustRightInd w:val="0"/>
        <w:spacing w:after="120" w:line="240" w:lineRule="auto"/>
        <w:jc w:val="both"/>
        <w:rPr>
          <w:rFonts w:ascii="Times New Roman" w:hAnsi="Times New Roman" w:cs="Times New Roman"/>
          <w:color w:val="000000"/>
          <w:sz w:val="18"/>
        </w:rPr>
      </w:pPr>
    </w:p>
    <w:p w14:paraId="279C2699" w14:textId="54E96D0B"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18"/>
          <w:szCs w:val="18"/>
        </w:rPr>
      </w:pPr>
      <w:r w:rsidRPr="009F52A0">
        <w:rPr>
          <w:rFonts w:ascii="Times New Roman" w:hAnsi="Times New Roman" w:cs="Times New Roman"/>
          <w:color w:val="000000"/>
          <w:sz w:val="18"/>
        </w:rPr>
        <w:t xml:space="preserve">Juulis 2006 võttis ÜRO Majandus- ja Sotsiaalnõukogu (ECOSOC) vastu resolutsiooni, millega tunnustati Bangalore’i põhimõtteid kui 1985. aasta ÜRO </w:t>
      </w:r>
      <w:r w:rsidR="002739C3">
        <w:rPr>
          <w:rFonts w:ascii="Times New Roman" w:hAnsi="Times New Roman" w:cs="Times New Roman"/>
          <w:color w:val="000000"/>
          <w:sz w:val="18"/>
        </w:rPr>
        <w:t>kohtute</w:t>
      </w:r>
      <w:r w:rsidR="002739C3" w:rsidRPr="009F52A0">
        <w:rPr>
          <w:rFonts w:ascii="Times New Roman" w:hAnsi="Times New Roman" w:cs="Times New Roman"/>
          <w:color w:val="000000"/>
          <w:sz w:val="18"/>
        </w:rPr>
        <w:t xml:space="preserve"> </w:t>
      </w:r>
      <w:r w:rsidRPr="009F52A0">
        <w:rPr>
          <w:rFonts w:ascii="Times New Roman" w:hAnsi="Times New Roman" w:cs="Times New Roman"/>
          <w:color w:val="000000"/>
          <w:sz w:val="18"/>
        </w:rPr>
        <w:t>sõltumatuse aluspõhimõtete edasist arengut ja täiendust. ECOSOC kutsus liikmesriike üles julgustama oma kohtuid võtma käesolevaid põhimõtteid arvesse kohtunike ametialast käitumist käsitlevate eeskirjade läbivaatamisel või väljatöötamisel.</w:t>
      </w:r>
    </w:p>
    <w:p w14:paraId="438BA5AC" w14:textId="77777777" w:rsidR="00190FBB" w:rsidRPr="009F52A0" w:rsidRDefault="00190FBB" w:rsidP="00190FBB">
      <w:pPr>
        <w:jc w:val="both"/>
        <w:rPr>
          <w:rFonts w:ascii="Times New Roman" w:hAnsi="Times New Roman" w:cs="Times New Roman"/>
          <w:b/>
          <w:bCs/>
          <w:color w:val="52A9FF"/>
          <w:kern w:val="0"/>
          <w:sz w:val="24"/>
          <w:szCs w:val="24"/>
        </w:rPr>
      </w:pPr>
      <w:r w:rsidRPr="009F52A0">
        <w:rPr>
          <w:rFonts w:ascii="Times New Roman" w:hAnsi="Times New Roman" w:cs="Times New Roman"/>
        </w:rPr>
        <w:br w:type="page"/>
      </w:r>
    </w:p>
    <w:p w14:paraId="7D91187A" w14:textId="31667B0E"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sidRPr="009F52A0">
        <w:rPr>
          <w:rFonts w:ascii="Times New Roman" w:hAnsi="Times New Roman" w:cs="Times New Roman"/>
          <w:b/>
          <w:color w:val="52A9FF"/>
          <w:sz w:val="24"/>
        </w:rPr>
        <w:lastRenderedPageBreak/>
        <w:t>ECOSOC 2006/23</w:t>
      </w:r>
    </w:p>
    <w:p w14:paraId="42650CD0"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8"/>
          <w:szCs w:val="28"/>
        </w:rPr>
      </w:pPr>
      <w:r w:rsidRPr="009F52A0">
        <w:rPr>
          <w:rFonts w:ascii="Times New Roman" w:hAnsi="Times New Roman" w:cs="Times New Roman"/>
          <w:b/>
          <w:color w:val="52A9FF"/>
          <w:sz w:val="28"/>
        </w:rPr>
        <w:t>KOHTUNIKE KÄITUMISE ALUSPÕHIMÕTETE TUGEVDAMINE</w:t>
      </w:r>
    </w:p>
    <w:p w14:paraId="39A95138"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8"/>
          <w:szCs w:val="28"/>
        </w:rPr>
      </w:pPr>
    </w:p>
    <w:p w14:paraId="4428A95D" w14:textId="66F6245B" w:rsidR="00313B55" w:rsidRPr="009F52A0" w:rsidRDefault="00313B55" w:rsidP="00190FBB">
      <w:pPr>
        <w:autoSpaceDE w:val="0"/>
        <w:autoSpaceDN w:val="0"/>
        <w:adjustRightInd w:val="0"/>
        <w:spacing w:after="120" w:line="240" w:lineRule="auto"/>
        <w:jc w:val="center"/>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Majandus- ja Sotsiaalnõukogu,</w:t>
      </w:r>
    </w:p>
    <w:p w14:paraId="533C9D7A"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i/>
          <w:iCs/>
          <w:color w:val="000000"/>
          <w:kern w:val="0"/>
          <w:sz w:val="24"/>
          <w:szCs w:val="24"/>
          <w:lang w:bidi="my-MM"/>
        </w:rPr>
      </w:pPr>
    </w:p>
    <w:p w14:paraId="53FF7DC5" w14:textId="033CDD9A"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i/>
          <w:iCs/>
          <w:color w:val="000000"/>
          <w:sz w:val="24"/>
          <w:szCs w:val="24"/>
        </w:rPr>
        <w:t>tuletades meelde</w:t>
      </w:r>
      <w:r w:rsidRPr="009F52A0">
        <w:rPr>
          <w:rFonts w:ascii="Times New Roman" w:hAnsi="Times New Roman" w:cs="Times New Roman"/>
          <w:color w:val="000000"/>
          <w:sz w:val="24"/>
          <w:szCs w:val="24"/>
        </w:rPr>
        <w:t xml:space="preserve"> Ühinenud Rahvaste Organisatsiooni põhikirja, milles liikmesriigid kinnitavad muu hulgas oma otsustavust kehtestada tingimused, </w:t>
      </w:r>
      <w:r w:rsidR="00F364DF">
        <w:rPr>
          <w:rFonts w:ascii="Times New Roman" w:hAnsi="Times New Roman" w:cs="Times New Roman"/>
          <w:color w:val="000000"/>
          <w:sz w:val="24"/>
          <w:szCs w:val="24"/>
        </w:rPr>
        <w:t>mis võimaldavad</w:t>
      </w:r>
      <w:r w:rsidRPr="009F52A0">
        <w:rPr>
          <w:rFonts w:ascii="Times New Roman" w:hAnsi="Times New Roman" w:cs="Times New Roman"/>
          <w:color w:val="000000"/>
          <w:sz w:val="24"/>
          <w:szCs w:val="24"/>
        </w:rPr>
        <w:t xml:space="preserve"> tagada õigluse, saavuta</w:t>
      </w:r>
      <w:r w:rsidR="00F364DF">
        <w:rPr>
          <w:rFonts w:ascii="Times New Roman" w:hAnsi="Times New Roman" w:cs="Times New Roman"/>
          <w:color w:val="000000"/>
          <w:sz w:val="24"/>
          <w:szCs w:val="24"/>
        </w:rPr>
        <w:t>maks</w:t>
      </w:r>
      <w:r w:rsidRPr="009F52A0">
        <w:rPr>
          <w:rFonts w:ascii="Times New Roman" w:hAnsi="Times New Roman" w:cs="Times New Roman"/>
          <w:color w:val="000000"/>
          <w:sz w:val="24"/>
          <w:szCs w:val="24"/>
        </w:rPr>
        <w:t xml:space="preserve"> rahvusvahelist koostööd inimõigustest ja põhivabadustest kinnipidamise edendamisel ja soodustamisel ilma igasuguse diskrimineerimiseta,</w:t>
      </w:r>
    </w:p>
    <w:p w14:paraId="54083E2A" w14:textId="28ABA754"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i/>
          <w:iCs/>
          <w:color w:val="000000"/>
          <w:sz w:val="24"/>
          <w:szCs w:val="24"/>
        </w:rPr>
        <w:t>tuletades samuti meelde</w:t>
      </w:r>
      <w:r w:rsidRPr="009F52A0">
        <w:rPr>
          <w:rFonts w:ascii="Times New Roman" w:hAnsi="Times New Roman" w:cs="Times New Roman"/>
          <w:color w:val="000000"/>
          <w:sz w:val="24"/>
          <w:szCs w:val="24"/>
        </w:rPr>
        <w:t xml:space="preserve"> inimõiguste ülddeklaratsiooni, milles sätestatakse eelkõige põhimõtted nagu võrdsus seaduse ees, süütuse presumptsioon ning õigus õiglasele ja avalikule asja arutamisele pädevas, sõltumatus ja erapooletus seaduse alusel moodustatud kohtus,</w:t>
      </w:r>
    </w:p>
    <w:p w14:paraId="6CC98DE0" w14:textId="08607ACA"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i/>
          <w:iCs/>
          <w:color w:val="000000"/>
          <w:sz w:val="24"/>
          <w:szCs w:val="24"/>
        </w:rPr>
        <w:t>tuletades lisaks meelde</w:t>
      </w:r>
      <w:r w:rsidRPr="009F52A0">
        <w:rPr>
          <w:rFonts w:ascii="Times New Roman" w:hAnsi="Times New Roman" w:cs="Times New Roman"/>
          <w:color w:val="000000"/>
          <w:sz w:val="24"/>
          <w:szCs w:val="24"/>
        </w:rPr>
        <w:t xml:space="preserve"> majanduslike, sotsiaalsete ja kultuuriliste õiguste rahvusvahelist pakti ning kodaniku- ja poliitiliste õiguste rahvusvahelist pakti,</w:t>
      </w:r>
      <w:r w:rsidR="006D0AEC" w:rsidRPr="009F52A0">
        <w:rPr>
          <w:rStyle w:val="FootnoteReference"/>
          <w:rFonts w:ascii="Times New Roman" w:hAnsi="Times New Roman" w:cs="Times New Roman"/>
          <w:color w:val="000000"/>
          <w:kern w:val="0"/>
          <w:sz w:val="24"/>
          <w:szCs w:val="24"/>
          <w:lang w:bidi="my-MM"/>
        </w:rPr>
        <w:footnoteReference w:id="1"/>
      </w:r>
      <w:r w:rsidRPr="009F52A0">
        <w:rPr>
          <w:rFonts w:ascii="Times New Roman" w:hAnsi="Times New Roman" w:cs="Times New Roman"/>
          <w:color w:val="000000"/>
          <w:sz w:val="24"/>
          <w:szCs w:val="24"/>
        </w:rPr>
        <w:t xml:space="preserve"> mis mõlemad tagavad nende õiguste kasutamise, ning et kodaniku- ja poliitiliste õiguste rahvusvaheline pakt tagab täiendavalt õiguse kohtupidamisele ilma põhjendamata viivituseta,</w:t>
      </w:r>
    </w:p>
    <w:p w14:paraId="533E9B00" w14:textId="2179895A" w:rsidR="00313B55" w:rsidRPr="00912D47"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i/>
          <w:iCs/>
          <w:color w:val="000000"/>
          <w:sz w:val="24"/>
          <w:szCs w:val="24"/>
        </w:rPr>
        <w:t>tuletades meelde</w:t>
      </w:r>
      <w:r w:rsidRPr="009F52A0">
        <w:rPr>
          <w:rFonts w:ascii="Times New Roman" w:hAnsi="Times New Roman" w:cs="Times New Roman"/>
          <w:color w:val="000000"/>
          <w:sz w:val="24"/>
          <w:szCs w:val="24"/>
        </w:rPr>
        <w:t xml:space="preserve"> Ühinenud Rahvaste Organisatsiooni korruptsioonivastast konventsiooni,</w:t>
      </w:r>
      <w:r w:rsidR="006D0AEC" w:rsidRPr="009F52A0">
        <w:rPr>
          <w:rStyle w:val="FootnoteReference"/>
          <w:rFonts w:ascii="Times New Roman" w:hAnsi="Times New Roman" w:cs="Times New Roman"/>
          <w:color w:val="000000"/>
          <w:kern w:val="0"/>
          <w:sz w:val="24"/>
          <w:szCs w:val="24"/>
          <w:lang w:bidi="my-MM"/>
        </w:rPr>
        <w:footnoteReference w:id="2"/>
      </w:r>
      <w:r w:rsidRPr="009F52A0">
        <w:rPr>
          <w:rFonts w:ascii="Times New Roman" w:hAnsi="Times New Roman" w:cs="Times New Roman"/>
          <w:color w:val="000000"/>
          <w:sz w:val="24"/>
          <w:szCs w:val="24"/>
        </w:rPr>
        <w:t xml:space="preserve"> mille artiklis 11 kohustatakse konventsiooniosalisi kooskõlas oma õigussüsteemide </w:t>
      </w:r>
      <w:r w:rsidRPr="00DD49DF">
        <w:rPr>
          <w:rFonts w:ascii="Times New Roman" w:hAnsi="Times New Roman" w:cs="Times New Roman"/>
          <w:color w:val="000000"/>
          <w:sz w:val="24"/>
          <w:szCs w:val="24"/>
        </w:rPr>
        <w:t xml:space="preserve">aluspõhimõtetega ja ilma, et see kahjustaks kohtute sõltumatust, võtma meetmeid kohtunike </w:t>
      </w:r>
      <w:r w:rsidR="003015E2" w:rsidRPr="00DD49DF">
        <w:rPr>
          <w:rFonts w:ascii="Times New Roman" w:hAnsi="Times New Roman" w:cs="Times New Roman"/>
          <w:color w:val="000000"/>
          <w:sz w:val="24"/>
          <w:szCs w:val="24"/>
        </w:rPr>
        <w:t xml:space="preserve">aususe ja rikkumatuse </w:t>
      </w:r>
      <w:r w:rsidRPr="00DD49DF">
        <w:rPr>
          <w:rFonts w:ascii="Times New Roman" w:hAnsi="Times New Roman" w:cs="Times New Roman"/>
          <w:color w:val="000000"/>
          <w:sz w:val="24"/>
          <w:szCs w:val="24"/>
        </w:rPr>
        <w:t>suurendamiseks ning kohtunike korruptsioonivõimaluste ennetamiseks, sealhulgas kohtunike käitumiseeskirju,</w:t>
      </w:r>
    </w:p>
    <w:p w14:paraId="1A2B4A5B" w14:textId="77777777" w:rsidR="00CE6C72" w:rsidRPr="00912D47"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12D47">
        <w:rPr>
          <w:rFonts w:ascii="Times New Roman" w:hAnsi="Times New Roman" w:cs="Times New Roman"/>
          <w:i/>
          <w:iCs/>
          <w:color w:val="000000"/>
          <w:sz w:val="24"/>
          <w:szCs w:val="24"/>
        </w:rPr>
        <w:t>olles veendunud</w:t>
      </w:r>
      <w:r w:rsidRPr="00912D47">
        <w:rPr>
          <w:rFonts w:ascii="Times New Roman" w:hAnsi="Times New Roman" w:cs="Times New Roman"/>
          <w:color w:val="000000"/>
          <w:sz w:val="24"/>
          <w:szCs w:val="24"/>
        </w:rPr>
        <w:t xml:space="preserve">, et kohtunike korruptsioon õõnestab õigusriigi põhimõtet ja mõjutab üldsuse usaldust kohtusüsteemi vastu, </w:t>
      </w:r>
    </w:p>
    <w:p w14:paraId="487974FE" w14:textId="73621770"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12D47">
        <w:rPr>
          <w:rFonts w:ascii="Times New Roman" w:hAnsi="Times New Roman" w:cs="Times New Roman"/>
          <w:i/>
          <w:iCs/>
          <w:color w:val="000000"/>
          <w:sz w:val="24"/>
          <w:szCs w:val="24"/>
        </w:rPr>
        <w:t>olles samuti veendunud</w:t>
      </w:r>
      <w:r w:rsidRPr="00912D47">
        <w:rPr>
          <w:rFonts w:ascii="Times New Roman" w:hAnsi="Times New Roman" w:cs="Times New Roman"/>
          <w:color w:val="000000"/>
          <w:sz w:val="24"/>
          <w:szCs w:val="24"/>
        </w:rPr>
        <w:t xml:space="preserve">, et </w:t>
      </w:r>
      <w:r w:rsidR="002739C3" w:rsidRPr="00DD49DF">
        <w:rPr>
          <w:rFonts w:ascii="Times New Roman" w:hAnsi="Times New Roman" w:cs="Times New Roman"/>
          <w:color w:val="000000"/>
          <w:sz w:val="24"/>
          <w:szCs w:val="24"/>
        </w:rPr>
        <w:t>kohtu</w:t>
      </w:r>
      <w:r w:rsidR="007652C2">
        <w:rPr>
          <w:rFonts w:ascii="Times New Roman" w:hAnsi="Times New Roman" w:cs="Times New Roman"/>
          <w:color w:val="000000"/>
          <w:sz w:val="24"/>
          <w:szCs w:val="24"/>
        </w:rPr>
        <w:t>nike</w:t>
      </w:r>
      <w:r w:rsidR="002739C3" w:rsidRPr="00DD49DF">
        <w:rPr>
          <w:rFonts w:ascii="Times New Roman" w:hAnsi="Times New Roman" w:cs="Times New Roman"/>
          <w:color w:val="000000"/>
          <w:sz w:val="24"/>
          <w:szCs w:val="24"/>
        </w:rPr>
        <w:t xml:space="preserve"> </w:t>
      </w:r>
      <w:r w:rsidR="003015E2" w:rsidRPr="00DD49DF">
        <w:rPr>
          <w:rFonts w:ascii="Times New Roman" w:hAnsi="Times New Roman" w:cs="Times New Roman"/>
          <w:color w:val="000000"/>
          <w:sz w:val="24"/>
          <w:szCs w:val="24"/>
        </w:rPr>
        <w:t>ausus ja rikkumatus</w:t>
      </w:r>
      <w:r w:rsidRPr="00DD49DF">
        <w:rPr>
          <w:rFonts w:ascii="Times New Roman" w:hAnsi="Times New Roman" w:cs="Times New Roman"/>
          <w:color w:val="000000"/>
          <w:sz w:val="24"/>
          <w:szCs w:val="24"/>
        </w:rPr>
        <w:t>, sõltumatus ja erapooletus on inimõiguste tõhusa kaitse ja majandusarengu olulised eeltingimused,</w:t>
      </w:r>
    </w:p>
    <w:p w14:paraId="1FE3D7E7" w14:textId="3D8EA29C"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i/>
          <w:iCs/>
          <w:color w:val="000000"/>
          <w:sz w:val="24"/>
          <w:szCs w:val="24"/>
        </w:rPr>
        <w:t>tuletades meelde</w:t>
      </w:r>
      <w:r w:rsidRPr="00DD49DF">
        <w:rPr>
          <w:rFonts w:ascii="Times New Roman" w:hAnsi="Times New Roman" w:cs="Times New Roman"/>
          <w:color w:val="000000"/>
          <w:sz w:val="24"/>
          <w:szCs w:val="24"/>
        </w:rPr>
        <w:t xml:space="preserve"> peaassamblee 29. novembri 1985. aasta resolutsiooni 40/32 ja 13. detsembri 1985. aasta resolutsiooni 40/146, milles assamblee kinnitas 26. augustist 6. septembrini 1985 Milanos toimunud ÜRO kuritegevuse ennetamise ja õigusrikkujate kohtlemise seitsmendal kongressil vastu võetud </w:t>
      </w:r>
      <w:r w:rsidR="002739C3" w:rsidRPr="00DD49DF">
        <w:rPr>
          <w:rFonts w:ascii="Times New Roman" w:hAnsi="Times New Roman" w:cs="Times New Roman"/>
          <w:color w:val="000000"/>
          <w:sz w:val="24"/>
          <w:szCs w:val="24"/>
        </w:rPr>
        <w:t xml:space="preserve">kohtute </w:t>
      </w:r>
      <w:r w:rsidRPr="00DD49DF">
        <w:rPr>
          <w:rFonts w:ascii="Times New Roman" w:hAnsi="Times New Roman" w:cs="Times New Roman"/>
          <w:color w:val="000000"/>
          <w:sz w:val="24"/>
          <w:szCs w:val="24"/>
        </w:rPr>
        <w:t>sõltumatuse aluspõhimõtted,</w:t>
      </w:r>
      <w:r w:rsidR="00C83442" w:rsidRPr="00DD49DF">
        <w:rPr>
          <w:rStyle w:val="FootnoteReference"/>
          <w:rFonts w:ascii="Times New Roman" w:hAnsi="Times New Roman" w:cs="Times New Roman"/>
          <w:color w:val="000000"/>
          <w:kern w:val="0"/>
          <w:sz w:val="24"/>
          <w:szCs w:val="24"/>
          <w:lang w:bidi="my-MM"/>
        </w:rPr>
        <w:footnoteReference w:id="3"/>
      </w:r>
    </w:p>
    <w:p w14:paraId="2A8B7810" w14:textId="5A103058" w:rsidR="006746EE"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i/>
          <w:iCs/>
          <w:color w:val="000000"/>
          <w:sz w:val="24"/>
          <w:szCs w:val="24"/>
        </w:rPr>
        <w:t>tuletades samuti meelde</w:t>
      </w:r>
      <w:r w:rsidRPr="00DD49DF">
        <w:rPr>
          <w:rFonts w:ascii="Times New Roman" w:hAnsi="Times New Roman" w:cs="Times New Roman"/>
          <w:color w:val="000000"/>
          <w:sz w:val="24"/>
          <w:szCs w:val="24"/>
        </w:rPr>
        <w:t xml:space="preserve"> 29. aprillist kuni 8. maini 1995 Kairos toimunud ÜRO kuritegevuse ennetamise ja õigusrikkujate kohtlemise üheksandal kongressil vastu võetud soovitusi</w:t>
      </w:r>
      <w:r w:rsidR="00C83442" w:rsidRPr="00DD49DF">
        <w:rPr>
          <w:rStyle w:val="FootnoteReference"/>
          <w:rFonts w:ascii="Times New Roman" w:hAnsi="Times New Roman" w:cs="Times New Roman"/>
          <w:color w:val="000000"/>
          <w:kern w:val="0"/>
          <w:sz w:val="24"/>
          <w:szCs w:val="24"/>
          <w:lang w:bidi="my-MM"/>
        </w:rPr>
        <w:footnoteReference w:id="4"/>
      </w:r>
      <w:r w:rsidRPr="00DD49DF">
        <w:rPr>
          <w:rFonts w:ascii="Times New Roman" w:hAnsi="Times New Roman" w:cs="Times New Roman"/>
          <w:color w:val="000000"/>
          <w:sz w:val="24"/>
          <w:szCs w:val="24"/>
        </w:rPr>
        <w:t xml:space="preserve"> </w:t>
      </w:r>
      <w:r w:rsidR="002739C3" w:rsidRPr="00DD49DF">
        <w:rPr>
          <w:rFonts w:ascii="Times New Roman" w:hAnsi="Times New Roman" w:cs="Times New Roman"/>
          <w:color w:val="000000"/>
          <w:sz w:val="24"/>
          <w:szCs w:val="24"/>
        </w:rPr>
        <w:t xml:space="preserve">kohtute </w:t>
      </w:r>
      <w:r w:rsidRPr="00DD49DF">
        <w:rPr>
          <w:rFonts w:ascii="Times New Roman" w:hAnsi="Times New Roman" w:cs="Times New Roman"/>
          <w:color w:val="000000"/>
          <w:sz w:val="24"/>
          <w:szCs w:val="24"/>
        </w:rPr>
        <w:t xml:space="preserve">sõltumatuse ja erapooletuse ning prokuratuuri- ja õigusteenistuste nõuetekohase toimimise kohta </w:t>
      </w:r>
      <w:r w:rsidR="002739C3" w:rsidRPr="00DD49DF">
        <w:rPr>
          <w:rFonts w:ascii="Times New Roman" w:hAnsi="Times New Roman" w:cs="Times New Roman"/>
          <w:color w:val="000000"/>
          <w:sz w:val="24"/>
          <w:szCs w:val="24"/>
        </w:rPr>
        <w:t xml:space="preserve">kriminaalmenetluse </w:t>
      </w:r>
      <w:r w:rsidRPr="00DD49DF">
        <w:rPr>
          <w:rFonts w:ascii="Times New Roman" w:hAnsi="Times New Roman" w:cs="Times New Roman"/>
          <w:color w:val="000000"/>
          <w:sz w:val="24"/>
          <w:szCs w:val="24"/>
        </w:rPr>
        <w:t>valdkonnas,</w:t>
      </w:r>
    </w:p>
    <w:p w14:paraId="4420D9FC" w14:textId="2D65D921"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i/>
          <w:iCs/>
          <w:color w:val="000000"/>
          <w:sz w:val="24"/>
          <w:szCs w:val="24"/>
        </w:rPr>
        <w:t>tuletades lisaks meelde</w:t>
      </w:r>
      <w:r w:rsidRPr="00DD49DF">
        <w:rPr>
          <w:rFonts w:ascii="Times New Roman" w:hAnsi="Times New Roman" w:cs="Times New Roman"/>
          <w:color w:val="000000"/>
          <w:sz w:val="24"/>
          <w:szCs w:val="24"/>
        </w:rPr>
        <w:t xml:space="preserve">, et 2000. aastal kutsus sekretariaadi rahvusvahelise kriminaalpreventsiooni keskus rühma üldise õiguse traditsiooniga riikide </w:t>
      </w:r>
      <w:r w:rsidR="007652C2" w:rsidRPr="00DD49DF">
        <w:rPr>
          <w:rFonts w:ascii="Times New Roman" w:hAnsi="Times New Roman" w:cs="Times New Roman"/>
          <w:color w:val="000000"/>
          <w:sz w:val="24"/>
          <w:szCs w:val="24"/>
        </w:rPr>
        <w:t>ülemkohtu</w:t>
      </w:r>
      <w:r w:rsidR="007652C2">
        <w:rPr>
          <w:rFonts w:ascii="Times New Roman" w:hAnsi="Times New Roman" w:cs="Times New Roman"/>
          <w:color w:val="000000"/>
          <w:sz w:val="24"/>
          <w:szCs w:val="24"/>
        </w:rPr>
        <w:t>te esimehi</w:t>
      </w:r>
      <w:r w:rsidR="007652C2" w:rsidRPr="00DD49DF">
        <w:rPr>
          <w:rFonts w:ascii="Times New Roman" w:hAnsi="Times New Roman" w:cs="Times New Roman"/>
          <w:color w:val="000000"/>
          <w:sz w:val="24"/>
          <w:szCs w:val="24"/>
        </w:rPr>
        <w:t xml:space="preserve"> </w:t>
      </w:r>
      <w:r w:rsidRPr="00DD49DF">
        <w:rPr>
          <w:rFonts w:ascii="Times New Roman" w:hAnsi="Times New Roman" w:cs="Times New Roman"/>
          <w:color w:val="000000"/>
          <w:sz w:val="24"/>
          <w:szCs w:val="24"/>
        </w:rPr>
        <w:t xml:space="preserve">üles töötama välja </w:t>
      </w:r>
      <w:r w:rsidR="003015E2" w:rsidRPr="00DD49DF">
        <w:rPr>
          <w:rFonts w:ascii="Times New Roman" w:hAnsi="Times New Roman" w:cs="Times New Roman"/>
          <w:color w:val="000000"/>
          <w:sz w:val="24"/>
          <w:szCs w:val="24"/>
        </w:rPr>
        <w:t>kohtu</w:t>
      </w:r>
      <w:r w:rsidR="007652C2">
        <w:rPr>
          <w:rFonts w:ascii="Times New Roman" w:hAnsi="Times New Roman" w:cs="Times New Roman"/>
          <w:color w:val="000000"/>
          <w:sz w:val="24"/>
          <w:szCs w:val="24"/>
        </w:rPr>
        <w:t>nike</w:t>
      </w:r>
      <w:r w:rsidR="003015E2" w:rsidRPr="00DD49DF">
        <w:rPr>
          <w:rFonts w:ascii="Times New Roman" w:hAnsi="Times New Roman" w:cs="Times New Roman"/>
          <w:color w:val="000000"/>
          <w:sz w:val="24"/>
          <w:szCs w:val="24"/>
        </w:rPr>
        <w:t xml:space="preserve"> aususe ja rikkumatuse </w:t>
      </w:r>
      <w:r w:rsidRPr="00DD49DF">
        <w:rPr>
          <w:rFonts w:ascii="Times New Roman" w:hAnsi="Times New Roman" w:cs="Times New Roman"/>
          <w:color w:val="000000"/>
          <w:sz w:val="24"/>
          <w:szCs w:val="24"/>
        </w:rPr>
        <w:t>kontseptsiooni</w:t>
      </w:r>
      <w:r w:rsidRPr="009F52A0">
        <w:rPr>
          <w:rFonts w:ascii="Times New Roman" w:hAnsi="Times New Roman" w:cs="Times New Roman"/>
          <w:color w:val="000000"/>
          <w:sz w:val="24"/>
          <w:szCs w:val="24"/>
        </w:rPr>
        <w:t>, mis oleks kooskõlas kohtute sõltumatuse põhimõttega ning mis võiks avaldada positiivset mõju kohtute käitumisstandardile ja tõsta üldsuse usaldust õigusriigi vastu,</w:t>
      </w:r>
    </w:p>
    <w:p w14:paraId="7F5E7690" w14:textId="668A7127"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i/>
          <w:iCs/>
          <w:color w:val="000000"/>
          <w:sz w:val="24"/>
          <w:szCs w:val="24"/>
        </w:rPr>
        <w:lastRenderedPageBreak/>
        <w:t>tuletades meelde</w:t>
      </w:r>
      <w:r w:rsidRPr="009F52A0">
        <w:rPr>
          <w:rFonts w:ascii="Times New Roman" w:hAnsi="Times New Roman" w:cs="Times New Roman"/>
          <w:color w:val="000000"/>
          <w:sz w:val="24"/>
          <w:szCs w:val="24"/>
        </w:rPr>
        <w:t xml:space="preserve"> </w:t>
      </w:r>
      <w:r w:rsidRPr="00DD49DF">
        <w:rPr>
          <w:rFonts w:ascii="Times New Roman" w:hAnsi="Times New Roman" w:cs="Times New Roman"/>
          <w:color w:val="000000"/>
          <w:sz w:val="24"/>
          <w:szCs w:val="24"/>
        </w:rPr>
        <w:t>2001. aastal Indias Bangalore’is</w:t>
      </w:r>
      <w:r w:rsidR="00645686">
        <w:rPr>
          <w:rFonts w:ascii="Times New Roman" w:hAnsi="Times New Roman" w:cs="Times New Roman"/>
          <w:color w:val="000000"/>
          <w:sz w:val="24"/>
          <w:szCs w:val="24"/>
        </w:rPr>
        <w:t>*</w:t>
      </w:r>
      <w:r w:rsidRPr="00DD49DF">
        <w:rPr>
          <w:rFonts w:ascii="Times New Roman" w:hAnsi="Times New Roman" w:cs="Times New Roman"/>
          <w:color w:val="000000"/>
          <w:sz w:val="24"/>
          <w:szCs w:val="24"/>
        </w:rPr>
        <w:t xml:space="preserve"> toimunud kohtu</w:t>
      </w:r>
      <w:r w:rsidR="007652C2">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w:t>
      </w:r>
      <w:r w:rsidR="003015E2" w:rsidRPr="00DD49DF">
        <w:rPr>
          <w:rFonts w:ascii="Times New Roman" w:hAnsi="Times New Roman" w:cs="Times New Roman"/>
          <w:color w:val="000000"/>
          <w:sz w:val="24"/>
          <w:szCs w:val="24"/>
        </w:rPr>
        <w:t xml:space="preserve">aususe ja rikkumatuse </w:t>
      </w:r>
      <w:r w:rsidRPr="00DD49DF">
        <w:rPr>
          <w:rFonts w:ascii="Times New Roman" w:hAnsi="Times New Roman" w:cs="Times New Roman"/>
          <w:color w:val="000000"/>
          <w:sz w:val="24"/>
          <w:szCs w:val="24"/>
        </w:rPr>
        <w:t>tugevdamise töörühma teist kohtumist, kus ülemkohtu</w:t>
      </w:r>
      <w:r w:rsidR="007652C2">
        <w:rPr>
          <w:rFonts w:ascii="Times New Roman" w:hAnsi="Times New Roman" w:cs="Times New Roman"/>
          <w:color w:val="000000"/>
          <w:sz w:val="24"/>
          <w:szCs w:val="24"/>
        </w:rPr>
        <w:t>te esimehed</w:t>
      </w:r>
      <w:r w:rsidRPr="00DD49DF">
        <w:rPr>
          <w:rFonts w:ascii="Times New Roman" w:hAnsi="Times New Roman" w:cs="Times New Roman"/>
          <w:color w:val="000000"/>
          <w:sz w:val="24"/>
          <w:szCs w:val="24"/>
        </w:rPr>
        <w:t xml:space="preserve"> tunnistasid vajadust </w:t>
      </w:r>
      <w:r w:rsidR="003015E2" w:rsidRPr="00DD49DF">
        <w:rPr>
          <w:rFonts w:ascii="Times New Roman" w:hAnsi="Times New Roman" w:cs="Times New Roman"/>
          <w:color w:val="000000"/>
          <w:sz w:val="24"/>
          <w:szCs w:val="24"/>
        </w:rPr>
        <w:t>kohtu</w:t>
      </w:r>
      <w:r w:rsidR="007652C2">
        <w:rPr>
          <w:rFonts w:ascii="Times New Roman" w:hAnsi="Times New Roman" w:cs="Times New Roman"/>
          <w:color w:val="000000"/>
          <w:sz w:val="24"/>
          <w:szCs w:val="24"/>
        </w:rPr>
        <w:t>nike</w:t>
      </w:r>
      <w:r w:rsidR="003015E2" w:rsidRPr="00DD49DF">
        <w:rPr>
          <w:rFonts w:ascii="Times New Roman" w:hAnsi="Times New Roman" w:cs="Times New Roman"/>
          <w:color w:val="000000"/>
          <w:sz w:val="24"/>
          <w:szCs w:val="24"/>
        </w:rPr>
        <w:t xml:space="preserve"> aususe ja rikkumatuse </w:t>
      </w:r>
      <w:r w:rsidRPr="00DD49DF">
        <w:rPr>
          <w:rFonts w:ascii="Times New Roman" w:hAnsi="Times New Roman" w:cs="Times New Roman"/>
          <w:color w:val="000000"/>
          <w:sz w:val="24"/>
          <w:szCs w:val="24"/>
        </w:rPr>
        <w:t>üldtunnustatud standardite järele ja koostasid Bangalore’i põhimõtted kohtunike käitumise kohta</w:t>
      </w:r>
      <w:r w:rsidR="00A51761" w:rsidRPr="00DD49DF">
        <w:rPr>
          <w:rFonts w:ascii="Times New Roman" w:hAnsi="Times New Roman" w:cs="Times New Roman"/>
          <w:color w:val="000000"/>
          <w:sz w:val="24"/>
          <w:szCs w:val="24"/>
        </w:rPr>
        <w:t>,</w:t>
      </w:r>
      <w:r w:rsidR="00C83442" w:rsidRPr="00DD49DF">
        <w:rPr>
          <w:rStyle w:val="FootnoteReference"/>
          <w:rFonts w:ascii="Times New Roman" w:hAnsi="Times New Roman" w:cs="Times New Roman"/>
          <w:color w:val="000000"/>
          <w:kern w:val="0"/>
          <w:sz w:val="24"/>
          <w:szCs w:val="24"/>
          <w:lang w:bidi="my-MM"/>
        </w:rPr>
        <w:footnoteReference w:id="5"/>
      </w:r>
    </w:p>
    <w:p w14:paraId="7DEA2FBC" w14:textId="3985F903"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i/>
          <w:iCs/>
          <w:color w:val="000000"/>
          <w:sz w:val="24"/>
          <w:szCs w:val="24"/>
        </w:rPr>
        <w:t>tuletades samuti meelde</w:t>
      </w:r>
      <w:r w:rsidRPr="00DD49DF">
        <w:rPr>
          <w:rFonts w:ascii="Times New Roman" w:hAnsi="Times New Roman" w:cs="Times New Roman"/>
          <w:color w:val="000000"/>
          <w:sz w:val="24"/>
          <w:szCs w:val="24"/>
        </w:rPr>
        <w:t>, et kohtu</w:t>
      </w:r>
      <w:r w:rsidR="007652C2">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w:t>
      </w:r>
      <w:r w:rsidR="003015E2" w:rsidRPr="00DD49DF">
        <w:rPr>
          <w:rFonts w:ascii="Times New Roman" w:hAnsi="Times New Roman" w:cs="Times New Roman"/>
          <w:color w:val="000000"/>
          <w:sz w:val="24"/>
          <w:szCs w:val="24"/>
        </w:rPr>
        <w:t xml:space="preserve">aususe ja rikkumatuse </w:t>
      </w:r>
      <w:r w:rsidRPr="00DD49DF">
        <w:rPr>
          <w:rFonts w:ascii="Times New Roman" w:hAnsi="Times New Roman" w:cs="Times New Roman"/>
          <w:color w:val="000000"/>
          <w:sz w:val="24"/>
          <w:szCs w:val="24"/>
        </w:rPr>
        <w:t xml:space="preserve">tugevdamisega tegelev töörühm viis seejärel läbi ulatuslikud konsultatsioonid enam kui kaheksakümne riigi kohtunikega kõigist õigustraditsioonidest, mille tulemusel kiideti kohtunike käitumise Bangalore’i põhimõtted </w:t>
      </w:r>
      <w:r w:rsidR="00635B2C" w:rsidRPr="00DD49DF">
        <w:rPr>
          <w:rFonts w:ascii="Times New Roman" w:hAnsi="Times New Roman" w:cs="Times New Roman"/>
          <w:color w:val="000000"/>
          <w:sz w:val="24"/>
          <w:szCs w:val="24"/>
        </w:rPr>
        <w:t xml:space="preserve">heaks </w:t>
      </w:r>
      <w:r w:rsidRPr="00DD49DF">
        <w:rPr>
          <w:rFonts w:ascii="Times New Roman" w:hAnsi="Times New Roman" w:cs="Times New Roman"/>
          <w:color w:val="000000"/>
          <w:sz w:val="24"/>
          <w:szCs w:val="24"/>
        </w:rPr>
        <w:t>eri kohtufoorum</w:t>
      </w:r>
      <w:r w:rsidR="00635B2C" w:rsidRPr="00DD49DF">
        <w:rPr>
          <w:rFonts w:ascii="Times New Roman" w:hAnsi="Times New Roman" w:cs="Times New Roman"/>
          <w:color w:val="000000"/>
          <w:sz w:val="24"/>
          <w:szCs w:val="24"/>
        </w:rPr>
        <w:t>eil</w:t>
      </w:r>
      <w:r w:rsidRPr="00DD49DF">
        <w:rPr>
          <w:rFonts w:ascii="Times New Roman" w:hAnsi="Times New Roman" w:cs="Times New Roman"/>
          <w:color w:val="000000"/>
          <w:sz w:val="24"/>
          <w:szCs w:val="24"/>
        </w:rPr>
        <w:t>, sealhulgas 25.–26. novembril 2002 Haagis toimunud ülemkohtu</w:t>
      </w:r>
      <w:r w:rsidR="007652C2">
        <w:rPr>
          <w:rFonts w:ascii="Times New Roman" w:hAnsi="Times New Roman" w:cs="Times New Roman"/>
          <w:color w:val="000000"/>
          <w:sz w:val="24"/>
          <w:szCs w:val="24"/>
        </w:rPr>
        <w:t>te esimeeste</w:t>
      </w:r>
      <w:r w:rsidRPr="00DD49DF">
        <w:rPr>
          <w:rFonts w:ascii="Times New Roman" w:hAnsi="Times New Roman" w:cs="Times New Roman"/>
          <w:color w:val="000000"/>
          <w:sz w:val="24"/>
          <w:szCs w:val="24"/>
        </w:rPr>
        <w:t xml:space="preserve"> ümarlauakohtumi</w:t>
      </w:r>
      <w:r w:rsidR="00635B2C" w:rsidRPr="00DD49DF">
        <w:rPr>
          <w:rFonts w:ascii="Times New Roman" w:hAnsi="Times New Roman" w:cs="Times New Roman"/>
          <w:color w:val="000000"/>
          <w:sz w:val="24"/>
          <w:szCs w:val="24"/>
        </w:rPr>
        <w:t>sel</w:t>
      </w:r>
      <w:r w:rsidRPr="00DD49DF">
        <w:rPr>
          <w:rFonts w:ascii="Times New Roman" w:hAnsi="Times New Roman" w:cs="Times New Roman"/>
          <w:color w:val="000000"/>
          <w:sz w:val="24"/>
          <w:szCs w:val="24"/>
        </w:rPr>
        <w:t>, millel osalesid tsiviilõiguse traditsiooni kõrgemad kohtunikud ja Rahvusvahelise Kohtu kohtunikud,</w:t>
      </w:r>
    </w:p>
    <w:p w14:paraId="559E446F" w14:textId="6D2DBEDB" w:rsidR="006746EE"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i/>
          <w:iCs/>
          <w:color w:val="000000"/>
          <w:sz w:val="24"/>
          <w:szCs w:val="24"/>
        </w:rPr>
        <w:t>tuletades lisaks meelde</w:t>
      </w:r>
      <w:r w:rsidRPr="00DD49DF">
        <w:rPr>
          <w:rFonts w:ascii="Times New Roman" w:hAnsi="Times New Roman" w:cs="Times New Roman"/>
          <w:color w:val="000000"/>
          <w:sz w:val="24"/>
          <w:szCs w:val="24"/>
        </w:rPr>
        <w:t xml:space="preserve"> inimõiguste komisjoni resolutsiooni 2003/43 kohtu</w:t>
      </w:r>
      <w:r w:rsidR="0079399C" w:rsidRPr="00DD49DF">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vandekohtunike ja </w:t>
      </w:r>
      <w:r w:rsidR="00635B2C" w:rsidRPr="00DD49DF">
        <w:rPr>
          <w:rFonts w:ascii="Times New Roman" w:hAnsi="Times New Roman" w:cs="Times New Roman"/>
          <w:color w:val="000000"/>
          <w:sz w:val="24"/>
          <w:szCs w:val="24"/>
        </w:rPr>
        <w:t xml:space="preserve">õigusassessorite </w:t>
      </w:r>
      <w:r w:rsidRPr="00DD49DF">
        <w:rPr>
          <w:rFonts w:ascii="Times New Roman" w:hAnsi="Times New Roman" w:cs="Times New Roman"/>
          <w:color w:val="000000"/>
          <w:sz w:val="24"/>
          <w:szCs w:val="24"/>
        </w:rPr>
        <w:t>sõltumatuse ja erapooletuse ning advokaatide sõltumatuse kohta, milles komisjon võttis teadmiseks kohtunike käitumise Bangalore’i põhimõtted ja juhtis neile põhimõtetele liikmesriikide, asjaomaste ÜRO organite ning valitsustevaheliste ja valitsusväliste organisatsioonide tähelepanu eesmärgiga, et viimatinimetatud neid kaaluksid,</w:t>
      </w:r>
    </w:p>
    <w:p w14:paraId="1316CA8C" w14:textId="4932A8B3" w:rsidR="00313B55" w:rsidRPr="00DD49DF" w:rsidRDefault="00C83442"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i/>
          <w:iCs/>
          <w:color w:val="000000"/>
          <w:sz w:val="24"/>
          <w:szCs w:val="24"/>
        </w:rPr>
        <w:t>tuletades meelde</w:t>
      </w:r>
      <w:r w:rsidRPr="00DD49DF">
        <w:rPr>
          <w:rFonts w:ascii="Times New Roman" w:hAnsi="Times New Roman" w:cs="Times New Roman"/>
          <w:color w:val="000000"/>
          <w:sz w:val="24"/>
          <w:szCs w:val="24"/>
        </w:rPr>
        <w:t xml:space="preserve"> inimõiguste komisjoni resolutsiooni 2003/39 kohtusüsteemi </w:t>
      </w:r>
      <w:r w:rsidR="003015E2" w:rsidRPr="00DD49DF">
        <w:rPr>
          <w:rFonts w:ascii="Times New Roman" w:hAnsi="Times New Roman" w:cs="Times New Roman"/>
          <w:color w:val="000000"/>
          <w:sz w:val="24"/>
          <w:szCs w:val="24"/>
        </w:rPr>
        <w:t xml:space="preserve">aususe ja rikkumatuse </w:t>
      </w:r>
      <w:r w:rsidRPr="00DD49DF">
        <w:rPr>
          <w:rFonts w:ascii="Times New Roman" w:hAnsi="Times New Roman" w:cs="Times New Roman"/>
          <w:color w:val="000000"/>
          <w:sz w:val="24"/>
          <w:szCs w:val="24"/>
        </w:rPr>
        <w:t xml:space="preserve">kohta, milles komisjon rõhutas </w:t>
      </w:r>
      <w:r w:rsidR="003015E2" w:rsidRPr="00DD49DF">
        <w:rPr>
          <w:rFonts w:ascii="Times New Roman" w:hAnsi="Times New Roman" w:cs="Times New Roman"/>
          <w:color w:val="000000"/>
          <w:sz w:val="24"/>
          <w:szCs w:val="24"/>
        </w:rPr>
        <w:t xml:space="preserve">ausust ja rikkumatust </w:t>
      </w:r>
      <w:r w:rsidRPr="00DD49DF">
        <w:rPr>
          <w:rFonts w:ascii="Times New Roman" w:hAnsi="Times New Roman" w:cs="Times New Roman"/>
          <w:color w:val="000000"/>
          <w:sz w:val="24"/>
          <w:szCs w:val="24"/>
        </w:rPr>
        <w:t>kui olulist eeltingimust inimõiguste kaitsmiseks ja selle tagamiseks, et õigusemõistmisel ei esineks diskrimineerimist,</w:t>
      </w:r>
    </w:p>
    <w:p w14:paraId="1ED4279A" w14:textId="1AB7BEBE"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color w:val="000000"/>
          <w:sz w:val="24"/>
          <w:szCs w:val="24"/>
        </w:rPr>
        <w:t xml:space="preserve">1. </w:t>
      </w:r>
      <w:r w:rsidRPr="00205EF4">
        <w:rPr>
          <w:rFonts w:ascii="Times New Roman" w:hAnsi="Times New Roman" w:cs="Times New Roman"/>
          <w:i/>
          <w:iCs/>
          <w:color w:val="000000"/>
          <w:sz w:val="24"/>
          <w:szCs w:val="24"/>
        </w:rPr>
        <w:t>kutsub</w:t>
      </w:r>
      <w:r w:rsidRPr="00DD49DF">
        <w:rPr>
          <w:rFonts w:ascii="Times New Roman" w:hAnsi="Times New Roman" w:cs="Times New Roman"/>
          <w:color w:val="000000"/>
          <w:sz w:val="24"/>
          <w:szCs w:val="24"/>
        </w:rPr>
        <w:t xml:space="preserve"> liikmesriike üles kooskõlas oma siseriiklike õigussüsteemidega julgustama oma kohtuid võtma kohtunike ametialast ja eetilist käitumist käsitlevate eeskirjade läbivaatamisel või väljatöötamisel arvesse käesolevale resolutsioonile lisatud kohtunike käitumise Bangalore’i põhimõtteid;</w:t>
      </w:r>
    </w:p>
    <w:p w14:paraId="1B1985F6" w14:textId="122FC2DC"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color w:val="000000"/>
          <w:sz w:val="24"/>
          <w:szCs w:val="24"/>
        </w:rPr>
        <w:t xml:space="preserve">2. </w:t>
      </w:r>
      <w:r w:rsidRPr="00DD49DF">
        <w:rPr>
          <w:rFonts w:ascii="Times New Roman" w:hAnsi="Times New Roman" w:cs="Times New Roman"/>
          <w:i/>
          <w:iCs/>
          <w:color w:val="000000"/>
          <w:sz w:val="24"/>
          <w:szCs w:val="24"/>
        </w:rPr>
        <w:t>rõhutab</w:t>
      </w:r>
      <w:r w:rsidRPr="00DD49DF">
        <w:rPr>
          <w:rFonts w:ascii="Times New Roman" w:hAnsi="Times New Roman" w:cs="Times New Roman"/>
          <w:color w:val="000000"/>
          <w:sz w:val="24"/>
          <w:szCs w:val="24"/>
        </w:rPr>
        <w:t xml:space="preserve">, et kohtunike käitumise Bangalore’i põhimõtted kujutavad endast edasist arengut ja täiendust </w:t>
      </w:r>
      <w:r w:rsidR="002739C3" w:rsidRPr="00DD49DF">
        <w:rPr>
          <w:rFonts w:ascii="Times New Roman" w:hAnsi="Times New Roman" w:cs="Times New Roman"/>
          <w:color w:val="000000"/>
          <w:sz w:val="24"/>
          <w:szCs w:val="24"/>
        </w:rPr>
        <w:t xml:space="preserve">kohtute </w:t>
      </w:r>
      <w:r w:rsidRPr="00DD49DF">
        <w:rPr>
          <w:rFonts w:ascii="Times New Roman" w:hAnsi="Times New Roman" w:cs="Times New Roman"/>
          <w:color w:val="000000"/>
          <w:sz w:val="24"/>
          <w:szCs w:val="24"/>
        </w:rPr>
        <w:t>sõltumatuse aluspõhimõtetele, mille peaassamblee kiitis heaks oma resolutsioonides 40/32 ja 40/146;</w:t>
      </w:r>
    </w:p>
    <w:p w14:paraId="226DFA05" w14:textId="18DA1FA5"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color w:val="000000"/>
          <w:sz w:val="24"/>
          <w:szCs w:val="24"/>
        </w:rPr>
        <w:t xml:space="preserve">3. </w:t>
      </w:r>
      <w:r w:rsidRPr="00DD49DF">
        <w:rPr>
          <w:rFonts w:ascii="Times New Roman" w:hAnsi="Times New Roman" w:cs="Times New Roman"/>
          <w:i/>
          <w:iCs/>
          <w:color w:val="000000"/>
          <w:sz w:val="24"/>
          <w:szCs w:val="24"/>
        </w:rPr>
        <w:t>tunnustab</w:t>
      </w:r>
      <w:r w:rsidRPr="00DD49DF">
        <w:rPr>
          <w:rFonts w:ascii="Times New Roman" w:hAnsi="Times New Roman" w:cs="Times New Roman"/>
          <w:color w:val="000000"/>
          <w:sz w:val="24"/>
          <w:szCs w:val="24"/>
        </w:rPr>
        <w:t xml:space="preserve"> olulist tööd, mida on teinud kohtu</w:t>
      </w:r>
      <w:r w:rsidR="007652C2">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w:t>
      </w:r>
      <w:r w:rsidR="003015E2" w:rsidRPr="00DD49DF">
        <w:rPr>
          <w:rFonts w:ascii="Times New Roman" w:hAnsi="Times New Roman" w:cs="Times New Roman"/>
          <w:color w:val="000000"/>
          <w:sz w:val="24"/>
          <w:szCs w:val="24"/>
        </w:rPr>
        <w:t xml:space="preserve">aususe ja rikkumatuse </w:t>
      </w:r>
      <w:r w:rsidRPr="00DD49DF">
        <w:rPr>
          <w:rFonts w:ascii="Times New Roman" w:hAnsi="Times New Roman" w:cs="Times New Roman"/>
          <w:color w:val="000000"/>
          <w:sz w:val="24"/>
          <w:szCs w:val="24"/>
        </w:rPr>
        <w:t xml:space="preserve">tugevdamisega tegelev töörühm ÜRO narkootikumide ja kuritegevuse büroo egiidi all ning muud rahvusvahelised ja piirkondlikud õigusfoorumid, mis aitavad välja töötada ja levitada standardeid ja meetmeid </w:t>
      </w:r>
      <w:r w:rsidR="00635B2C" w:rsidRPr="00DD49DF">
        <w:rPr>
          <w:rFonts w:ascii="Times New Roman" w:hAnsi="Times New Roman" w:cs="Times New Roman"/>
          <w:color w:val="000000"/>
          <w:sz w:val="24"/>
          <w:szCs w:val="24"/>
        </w:rPr>
        <w:t xml:space="preserve">kohtute </w:t>
      </w:r>
      <w:r w:rsidRPr="00DD49DF">
        <w:rPr>
          <w:rFonts w:ascii="Times New Roman" w:hAnsi="Times New Roman" w:cs="Times New Roman"/>
          <w:color w:val="000000"/>
          <w:sz w:val="24"/>
          <w:szCs w:val="24"/>
        </w:rPr>
        <w:t xml:space="preserve">sõltumatuse, erapooletuse </w:t>
      </w:r>
      <w:r w:rsidR="003015E2" w:rsidRPr="00DD49DF">
        <w:rPr>
          <w:rFonts w:ascii="Times New Roman" w:hAnsi="Times New Roman" w:cs="Times New Roman"/>
          <w:color w:val="000000"/>
          <w:sz w:val="24"/>
          <w:szCs w:val="24"/>
        </w:rPr>
        <w:t xml:space="preserve">ning aususe ja rikkumatuse </w:t>
      </w:r>
      <w:r w:rsidRPr="00DD49DF">
        <w:rPr>
          <w:rFonts w:ascii="Times New Roman" w:hAnsi="Times New Roman" w:cs="Times New Roman"/>
          <w:color w:val="000000"/>
          <w:sz w:val="24"/>
          <w:szCs w:val="24"/>
        </w:rPr>
        <w:t>tugevdamiseks;</w:t>
      </w:r>
    </w:p>
    <w:p w14:paraId="3157E581" w14:textId="4ABAC499" w:rsidR="006E221E"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color w:val="000000"/>
          <w:sz w:val="24"/>
          <w:szCs w:val="24"/>
        </w:rPr>
        <w:t xml:space="preserve">4. </w:t>
      </w:r>
      <w:r w:rsidR="009301B4" w:rsidRPr="00DD49DF">
        <w:rPr>
          <w:rFonts w:ascii="Times New Roman" w:hAnsi="Times New Roman" w:cs="Times New Roman"/>
          <w:i/>
          <w:iCs/>
          <w:color w:val="000000"/>
          <w:sz w:val="24"/>
          <w:szCs w:val="24"/>
        </w:rPr>
        <w:t>palub</w:t>
      </w:r>
      <w:r w:rsidRPr="00DD49DF">
        <w:rPr>
          <w:rFonts w:ascii="Times New Roman" w:hAnsi="Times New Roman" w:cs="Times New Roman"/>
          <w:color w:val="000000"/>
          <w:sz w:val="24"/>
          <w:szCs w:val="24"/>
        </w:rPr>
        <w:t>, et ÜRO narkootikumide ja kuritegevuse büroo jätkaks olemasolevate eelarveväliste vahendite piires, samas välistamata olemasolevate vahendite kasutamist büroo tavapärasest eelarvest</w:t>
      </w:r>
      <w:r w:rsidR="00C83442" w:rsidRPr="00DD49DF">
        <w:rPr>
          <w:rStyle w:val="FootnoteReference"/>
          <w:rFonts w:ascii="Times New Roman" w:hAnsi="Times New Roman" w:cs="Times New Roman"/>
          <w:color w:val="000000"/>
          <w:kern w:val="0"/>
          <w:sz w:val="24"/>
          <w:szCs w:val="24"/>
          <w:lang w:bidi="my-MM"/>
        </w:rPr>
        <w:footnoteReference w:id="6"/>
      </w:r>
      <w:r w:rsidRPr="00DD49DF">
        <w:rPr>
          <w:rFonts w:ascii="Times New Roman" w:hAnsi="Times New Roman" w:cs="Times New Roman"/>
          <w:color w:val="000000"/>
          <w:sz w:val="24"/>
          <w:szCs w:val="24"/>
        </w:rPr>
        <w:t xml:space="preserve"> ja eelkõige selle ülemaailmse korruptsioonivastase võitluse programmi kaudu, kohtu</w:t>
      </w:r>
      <w:r w:rsidR="007652C2">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w:t>
      </w:r>
      <w:r w:rsidR="003015E2" w:rsidRPr="00DD49DF">
        <w:rPr>
          <w:rFonts w:ascii="Times New Roman" w:hAnsi="Times New Roman" w:cs="Times New Roman"/>
          <w:color w:val="000000"/>
          <w:sz w:val="24"/>
          <w:szCs w:val="24"/>
        </w:rPr>
        <w:t xml:space="preserve">aususe ja rikkumatuse </w:t>
      </w:r>
      <w:r w:rsidRPr="00DD49DF">
        <w:rPr>
          <w:rFonts w:ascii="Times New Roman" w:hAnsi="Times New Roman" w:cs="Times New Roman"/>
          <w:color w:val="000000"/>
          <w:sz w:val="24"/>
          <w:szCs w:val="24"/>
        </w:rPr>
        <w:t>tugevdamisega tegeleva töörühma</w:t>
      </w:r>
      <w:r w:rsidRPr="009F52A0">
        <w:rPr>
          <w:rFonts w:ascii="Times New Roman" w:hAnsi="Times New Roman" w:cs="Times New Roman"/>
          <w:color w:val="000000"/>
          <w:sz w:val="24"/>
          <w:szCs w:val="24"/>
        </w:rPr>
        <w:t xml:space="preserve"> töö toetamist;</w:t>
      </w:r>
    </w:p>
    <w:p w14:paraId="0EEF5FE0" w14:textId="1B4A4B35"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5. </w:t>
      </w:r>
      <w:r w:rsidRPr="009F52A0">
        <w:rPr>
          <w:rFonts w:ascii="Times New Roman" w:hAnsi="Times New Roman" w:cs="Times New Roman"/>
          <w:i/>
          <w:iCs/>
          <w:color w:val="000000"/>
          <w:sz w:val="24"/>
          <w:szCs w:val="24"/>
        </w:rPr>
        <w:t>avaldab tunnustust</w:t>
      </w:r>
      <w:r w:rsidRPr="009F52A0">
        <w:rPr>
          <w:rFonts w:ascii="Times New Roman" w:hAnsi="Times New Roman" w:cs="Times New Roman"/>
          <w:color w:val="000000"/>
          <w:sz w:val="24"/>
          <w:szCs w:val="24"/>
        </w:rPr>
        <w:t xml:space="preserve"> liikmesriikidele, kes on teinud vabatahtlikke annetusi ÜRO narkootikumide ja kuritegevuse büroole, et toetada </w:t>
      </w:r>
      <w:r w:rsidRPr="00DD49DF">
        <w:rPr>
          <w:rFonts w:ascii="Times New Roman" w:hAnsi="Times New Roman" w:cs="Times New Roman"/>
          <w:color w:val="000000"/>
          <w:sz w:val="24"/>
          <w:szCs w:val="24"/>
        </w:rPr>
        <w:t>kohtu</w:t>
      </w:r>
      <w:r w:rsidR="007652C2">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w:t>
      </w:r>
      <w:r w:rsidR="003015E2" w:rsidRPr="00DD49DF">
        <w:rPr>
          <w:rFonts w:ascii="Times New Roman" w:hAnsi="Times New Roman" w:cs="Times New Roman"/>
          <w:color w:val="000000"/>
          <w:sz w:val="24"/>
          <w:szCs w:val="24"/>
        </w:rPr>
        <w:t xml:space="preserve">aususe ja rikkumatuse </w:t>
      </w:r>
      <w:r w:rsidRPr="00DD49DF">
        <w:rPr>
          <w:rFonts w:ascii="Times New Roman" w:hAnsi="Times New Roman" w:cs="Times New Roman"/>
          <w:color w:val="000000"/>
          <w:sz w:val="24"/>
          <w:szCs w:val="24"/>
        </w:rPr>
        <w:t>tugevdamise töörühma tööd;</w:t>
      </w:r>
    </w:p>
    <w:p w14:paraId="1E3C1383" w14:textId="386F8311"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color w:val="000000"/>
          <w:sz w:val="24"/>
          <w:szCs w:val="24"/>
        </w:rPr>
        <w:t xml:space="preserve">6. </w:t>
      </w:r>
      <w:r w:rsidRPr="00DD49DF">
        <w:rPr>
          <w:rFonts w:ascii="Times New Roman" w:hAnsi="Times New Roman" w:cs="Times New Roman"/>
          <w:i/>
          <w:iCs/>
          <w:color w:val="000000"/>
          <w:sz w:val="24"/>
          <w:szCs w:val="24"/>
        </w:rPr>
        <w:t>kutsub</w:t>
      </w:r>
      <w:r w:rsidRPr="00DD49DF">
        <w:rPr>
          <w:rFonts w:ascii="Times New Roman" w:hAnsi="Times New Roman" w:cs="Times New Roman"/>
          <w:color w:val="000000"/>
          <w:sz w:val="24"/>
          <w:szCs w:val="24"/>
        </w:rPr>
        <w:t xml:space="preserve"> liikmesriike üles tegema vastavalt vajadusele vabatahtlikke makseid ÜRO kriminaalpreventsiooni ja </w:t>
      </w:r>
      <w:r w:rsidR="00635B2C" w:rsidRPr="00DD49DF">
        <w:rPr>
          <w:rFonts w:ascii="Times New Roman" w:hAnsi="Times New Roman" w:cs="Times New Roman"/>
          <w:color w:val="000000"/>
          <w:sz w:val="24"/>
          <w:szCs w:val="24"/>
        </w:rPr>
        <w:t xml:space="preserve">kriminaalmenetluse </w:t>
      </w:r>
      <w:r w:rsidRPr="00DD49DF">
        <w:rPr>
          <w:rFonts w:ascii="Times New Roman" w:hAnsi="Times New Roman" w:cs="Times New Roman"/>
          <w:color w:val="000000"/>
          <w:sz w:val="24"/>
          <w:szCs w:val="24"/>
        </w:rPr>
        <w:t>fondi, et toetada kohtu</w:t>
      </w:r>
      <w:r w:rsidR="007652C2">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w:t>
      </w:r>
      <w:r w:rsidR="003015E2" w:rsidRPr="00DD49DF">
        <w:rPr>
          <w:rFonts w:ascii="Times New Roman" w:hAnsi="Times New Roman" w:cs="Times New Roman"/>
          <w:color w:val="000000"/>
          <w:sz w:val="24"/>
          <w:szCs w:val="24"/>
        </w:rPr>
        <w:t>aususe ja rikkumatuse</w:t>
      </w:r>
      <w:r w:rsidR="00205EF4">
        <w:rPr>
          <w:rFonts w:ascii="Times New Roman" w:hAnsi="Times New Roman" w:cs="Times New Roman"/>
          <w:color w:val="000000"/>
          <w:sz w:val="24"/>
          <w:szCs w:val="24"/>
        </w:rPr>
        <w:t xml:space="preserve"> </w:t>
      </w:r>
      <w:r w:rsidRPr="00DD49DF">
        <w:rPr>
          <w:rFonts w:ascii="Times New Roman" w:hAnsi="Times New Roman" w:cs="Times New Roman"/>
          <w:color w:val="000000"/>
          <w:sz w:val="24"/>
          <w:szCs w:val="24"/>
        </w:rPr>
        <w:t xml:space="preserve">tugevdamisega tegelevat töörühma, ning jätkama ülemaailmse </w:t>
      </w:r>
      <w:r w:rsidRPr="00DD49DF">
        <w:rPr>
          <w:rFonts w:ascii="Times New Roman" w:hAnsi="Times New Roman" w:cs="Times New Roman"/>
          <w:color w:val="000000"/>
          <w:sz w:val="24"/>
          <w:szCs w:val="24"/>
        </w:rPr>
        <w:lastRenderedPageBreak/>
        <w:t xml:space="preserve">korruptsioonivastase võitluse programmi kaudu tehnilise abi andmist arengumaadele ja üleminekujärgus majandusega riikidele </w:t>
      </w:r>
      <w:r w:rsidR="00B30198" w:rsidRPr="00DD49DF">
        <w:rPr>
          <w:rFonts w:ascii="Times New Roman" w:hAnsi="Times New Roman" w:cs="Times New Roman"/>
          <w:color w:val="000000"/>
          <w:sz w:val="24"/>
          <w:szCs w:val="24"/>
        </w:rPr>
        <w:t>vastavalt taotlustele</w:t>
      </w:r>
      <w:r w:rsidRPr="00DD49DF">
        <w:rPr>
          <w:rFonts w:ascii="Times New Roman" w:hAnsi="Times New Roman" w:cs="Times New Roman"/>
          <w:color w:val="000000"/>
          <w:sz w:val="24"/>
          <w:szCs w:val="24"/>
        </w:rPr>
        <w:t xml:space="preserve">, eesmärgiga tugevdada nende kohtute </w:t>
      </w:r>
      <w:r w:rsidR="003015E2" w:rsidRPr="00DD49DF">
        <w:rPr>
          <w:rFonts w:ascii="Times New Roman" w:hAnsi="Times New Roman" w:cs="Times New Roman"/>
          <w:color w:val="000000"/>
          <w:sz w:val="24"/>
          <w:szCs w:val="24"/>
        </w:rPr>
        <w:t xml:space="preserve">ausust ja rikkumatust ning </w:t>
      </w:r>
      <w:r w:rsidRPr="00DD49DF">
        <w:rPr>
          <w:rFonts w:ascii="Times New Roman" w:hAnsi="Times New Roman" w:cs="Times New Roman"/>
          <w:color w:val="000000"/>
          <w:sz w:val="24"/>
          <w:szCs w:val="24"/>
        </w:rPr>
        <w:t>suutlikkust;</w:t>
      </w:r>
    </w:p>
    <w:p w14:paraId="46EFEF5C" w14:textId="46DE97CB" w:rsidR="00313B55" w:rsidRPr="00DD49DF"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color w:val="000000"/>
          <w:sz w:val="24"/>
          <w:szCs w:val="24"/>
        </w:rPr>
        <w:t xml:space="preserve">7. </w:t>
      </w:r>
      <w:r w:rsidRPr="00DD49DF">
        <w:rPr>
          <w:rFonts w:ascii="Times New Roman" w:hAnsi="Times New Roman" w:cs="Times New Roman"/>
          <w:i/>
          <w:iCs/>
          <w:color w:val="000000"/>
          <w:sz w:val="24"/>
          <w:szCs w:val="24"/>
        </w:rPr>
        <w:t>kutsub</w:t>
      </w:r>
      <w:r w:rsidRPr="00DD49DF">
        <w:rPr>
          <w:rFonts w:ascii="Times New Roman" w:hAnsi="Times New Roman" w:cs="Times New Roman"/>
          <w:color w:val="000000"/>
          <w:sz w:val="24"/>
          <w:szCs w:val="24"/>
        </w:rPr>
        <w:t xml:space="preserve"> </w:t>
      </w:r>
      <w:r w:rsidRPr="00DD49DF">
        <w:rPr>
          <w:rFonts w:ascii="Times New Roman" w:hAnsi="Times New Roman" w:cs="Times New Roman"/>
          <w:i/>
          <w:iCs/>
          <w:color w:val="000000"/>
          <w:sz w:val="24"/>
          <w:szCs w:val="24"/>
        </w:rPr>
        <w:t>samuti</w:t>
      </w:r>
      <w:r w:rsidRPr="00DD49DF">
        <w:rPr>
          <w:rFonts w:ascii="Times New Roman" w:hAnsi="Times New Roman" w:cs="Times New Roman"/>
          <w:color w:val="000000"/>
          <w:sz w:val="24"/>
          <w:szCs w:val="24"/>
        </w:rPr>
        <w:t xml:space="preserve"> liikmesriike üles esitama peasekretärile oma seisukohad kohtunike käitumise Bangalore’i põhimõtete kohta ja tegema vajaduse korral ettepanekuid nende muutmiseks;</w:t>
      </w:r>
    </w:p>
    <w:p w14:paraId="39897333" w14:textId="2495BB44"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color w:val="000000"/>
          <w:sz w:val="24"/>
          <w:szCs w:val="24"/>
        </w:rPr>
        <w:t xml:space="preserve">8. </w:t>
      </w:r>
      <w:r w:rsidR="009301B4" w:rsidRPr="00205EF4">
        <w:rPr>
          <w:rFonts w:ascii="Times New Roman" w:hAnsi="Times New Roman" w:cs="Times New Roman"/>
          <w:i/>
          <w:iCs/>
          <w:color w:val="000000"/>
          <w:sz w:val="24"/>
          <w:szCs w:val="24"/>
        </w:rPr>
        <w:t>palub</w:t>
      </w:r>
      <w:r w:rsidRPr="00DD49DF">
        <w:rPr>
          <w:rFonts w:ascii="Times New Roman" w:hAnsi="Times New Roman" w:cs="Times New Roman"/>
          <w:color w:val="000000"/>
          <w:sz w:val="24"/>
          <w:szCs w:val="24"/>
        </w:rPr>
        <w:t>, et ÜRO narkootikumide ja kuritegevuse büroo kutsuks olemasolevate eelarveväliste vahendite piires, samas välistamata olemasolevate vahendite kasutamist büroo tavapärasest eelarvest,</w:t>
      </w:r>
      <w:r w:rsidR="00C83442" w:rsidRPr="00DD49DF">
        <w:rPr>
          <w:rStyle w:val="FootnoteReference"/>
          <w:rFonts w:ascii="Times New Roman" w:hAnsi="Times New Roman" w:cs="Times New Roman"/>
          <w:color w:val="000000"/>
          <w:kern w:val="0"/>
          <w:sz w:val="24"/>
          <w:szCs w:val="24"/>
          <w:lang w:bidi="my-MM"/>
        </w:rPr>
        <w:footnoteReference w:id="7"/>
      </w:r>
      <w:r w:rsidRPr="00DD49DF">
        <w:rPr>
          <w:rFonts w:ascii="Times New Roman" w:hAnsi="Times New Roman" w:cs="Times New Roman"/>
          <w:color w:val="000000"/>
          <w:sz w:val="24"/>
          <w:szCs w:val="24"/>
        </w:rPr>
        <w:t xml:space="preserve"> koostöös kohtu</w:t>
      </w:r>
      <w:r w:rsidR="007652C2">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w:t>
      </w:r>
      <w:r w:rsidR="003015E2" w:rsidRPr="00DD49DF">
        <w:rPr>
          <w:rFonts w:ascii="Times New Roman" w:hAnsi="Times New Roman" w:cs="Times New Roman"/>
          <w:color w:val="000000"/>
          <w:sz w:val="24"/>
          <w:szCs w:val="24"/>
        </w:rPr>
        <w:t xml:space="preserve">aususe ja rikkumatuse </w:t>
      </w:r>
      <w:r w:rsidRPr="00DD49DF">
        <w:rPr>
          <w:rFonts w:ascii="Times New Roman" w:hAnsi="Times New Roman" w:cs="Times New Roman"/>
          <w:color w:val="000000"/>
          <w:sz w:val="24"/>
          <w:szCs w:val="24"/>
        </w:rPr>
        <w:t>tugevdamise töörühma ning muude rahvusvaheliste ja piirkondlike õigusfoorumitega kokku valitsustevahelise avatud eksperdirühma, et töötada välja tehniline juhend, mida kasutatakse tehnilise abi andmiseks kohtu</w:t>
      </w:r>
      <w:r w:rsidR="007652C2">
        <w:rPr>
          <w:rFonts w:ascii="Times New Roman" w:hAnsi="Times New Roman" w:cs="Times New Roman"/>
          <w:color w:val="000000"/>
          <w:sz w:val="24"/>
          <w:szCs w:val="24"/>
        </w:rPr>
        <w:t>nike</w:t>
      </w:r>
      <w:r w:rsidRPr="00DD49DF">
        <w:rPr>
          <w:rFonts w:ascii="Times New Roman" w:hAnsi="Times New Roman" w:cs="Times New Roman"/>
          <w:color w:val="000000"/>
          <w:sz w:val="24"/>
          <w:szCs w:val="24"/>
        </w:rPr>
        <w:t xml:space="preserve"> </w:t>
      </w:r>
      <w:r w:rsidR="00B30198" w:rsidRPr="00DD49DF">
        <w:rPr>
          <w:rFonts w:ascii="Times New Roman" w:hAnsi="Times New Roman" w:cs="Times New Roman"/>
          <w:color w:val="000000"/>
          <w:sz w:val="24"/>
          <w:szCs w:val="24"/>
        </w:rPr>
        <w:t xml:space="preserve">aususe ja rikkumatuse ning </w:t>
      </w:r>
      <w:r w:rsidRPr="00DD49DF">
        <w:rPr>
          <w:rFonts w:ascii="Times New Roman" w:hAnsi="Times New Roman" w:cs="Times New Roman"/>
          <w:color w:val="000000"/>
          <w:sz w:val="24"/>
          <w:szCs w:val="24"/>
        </w:rPr>
        <w:t>suutlikkuse suurendamise eesmärgil, ning kommentaari kohtunike käitumise Bangalore’i põhimõtete</w:t>
      </w:r>
      <w:r w:rsidRPr="009F52A0">
        <w:rPr>
          <w:rFonts w:ascii="Times New Roman" w:hAnsi="Times New Roman" w:cs="Times New Roman"/>
          <w:color w:val="000000"/>
          <w:sz w:val="24"/>
          <w:szCs w:val="24"/>
        </w:rPr>
        <w:t xml:space="preserve"> kohta, võttes arvesse liikmesriikide väljendatud seisukohti ja soovitatud muudatusi;</w:t>
      </w:r>
    </w:p>
    <w:p w14:paraId="20BB4B67" w14:textId="189247E5"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9. </w:t>
      </w:r>
      <w:r w:rsidRPr="009F52A0">
        <w:rPr>
          <w:rFonts w:ascii="Times New Roman" w:hAnsi="Times New Roman" w:cs="Times New Roman"/>
          <w:i/>
          <w:iCs/>
          <w:color w:val="000000"/>
          <w:sz w:val="24"/>
          <w:szCs w:val="24"/>
        </w:rPr>
        <w:t>palub</w:t>
      </w:r>
      <w:r w:rsidRPr="009F52A0">
        <w:rPr>
          <w:rFonts w:ascii="Times New Roman" w:hAnsi="Times New Roman" w:cs="Times New Roman"/>
          <w:color w:val="000000"/>
          <w:sz w:val="24"/>
          <w:szCs w:val="24"/>
        </w:rPr>
        <w:t xml:space="preserve"> peasekretäril anda kriminaalpreventsiooni ja </w:t>
      </w:r>
      <w:r w:rsidR="00B30198" w:rsidRPr="009F52A0">
        <w:rPr>
          <w:rFonts w:ascii="Times New Roman" w:hAnsi="Times New Roman" w:cs="Times New Roman"/>
          <w:color w:val="000000"/>
          <w:sz w:val="24"/>
          <w:szCs w:val="24"/>
        </w:rPr>
        <w:t>kriminaal</w:t>
      </w:r>
      <w:r w:rsidR="00B30198">
        <w:rPr>
          <w:rFonts w:ascii="Times New Roman" w:hAnsi="Times New Roman" w:cs="Times New Roman"/>
          <w:color w:val="000000"/>
          <w:sz w:val="24"/>
          <w:szCs w:val="24"/>
        </w:rPr>
        <w:t>menetluse</w:t>
      </w:r>
      <w:r w:rsidR="00B30198"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komisjonile selle 16. istungjärgul aru käesoleva resolutsiooni rakendamise kohta.</w:t>
      </w:r>
    </w:p>
    <w:p w14:paraId="4C487992"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sidRPr="009F52A0">
        <w:rPr>
          <w:rFonts w:ascii="Times New Roman" w:hAnsi="Times New Roman" w:cs="Times New Roman"/>
          <w:b/>
          <w:color w:val="52A9FF"/>
          <w:sz w:val="24"/>
          <w:szCs w:val="24"/>
        </w:rPr>
        <w:t>LISA</w:t>
      </w:r>
    </w:p>
    <w:p w14:paraId="136CB700"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sidRPr="009F52A0">
        <w:rPr>
          <w:rFonts w:ascii="Times New Roman" w:hAnsi="Times New Roman" w:cs="Times New Roman"/>
          <w:b/>
          <w:color w:val="52A9FF"/>
          <w:sz w:val="24"/>
          <w:szCs w:val="24"/>
        </w:rPr>
        <w:t>Kohtunike käitumise Bangalore’i põhimõtted</w:t>
      </w:r>
    </w:p>
    <w:p w14:paraId="38EF53E4" w14:textId="4FA3EADE"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ARVESTADES, et inimõiguste ülddeklaratsioonis tunnustatakse aluspõhimõtet, mille kohaselt on igal inimesel tema õiguste ja kohustuste </w:t>
      </w:r>
      <w:r w:rsidR="00B30198">
        <w:rPr>
          <w:rFonts w:ascii="Times New Roman" w:hAnsi="Times New Roman" w:cs="Times New Roman"/>
          <w:color w:val="000000"/>
          <w:sz w:val="24"/>
          <w:szCs w:val="24"/>
        </w:rPr>
        <w:t>kindlaksmääramisel</w:t>
      </w:r>
      <w:r w:rsidR="00B30198"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ja temale esitatud kriminaalsüüdistuste </w:t>
      </w:r>
      <w:r w:rsidR="00B30198">
        <w:rPr>
          <w:rFonts w:ascii="Times New Roman" w:hAnsi="Times New Roman" w:cs="Times New Roman"/>
          <w:color w:val="000000"/>
          <w:sz w:val="24"/>
          <w:szCs w:val="24"/>
        </w:rPr>
        <w:t>läbivaatamisel</w:t>
      </w:r>
      <w:r w:rsidR="00B30198"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täieliku võrdsuse alusel õigus sellele, et tema </w:t>
      </w:r>
      <w:r w:rsidR="00CC2160">
        <w:rPr>
          <w:rFonts w:ascii="Times New Roman" w:hAnsi="Times New Roman" w:cs="Times New Roman"/>
          <w:color w:val="000000"/>
          <w:sz w:val="24"/>
          <w:szCs w:val="24"/>
        </w:rPr>
        <w:t>asja arutaks</w:t>
      </w:r>
      <w:r w:rsidR="00CC2160" w:rsidRPr="009F52A0">
        <w:rPr>
          <w:rFonts w:ascii="Times New Roman" w:hAnsi="Times New Roman" w:cs="Times New Roman"/>
          <w:color w:val="000000"/>
          <w:sz w:val="24"/>
          <w:szCs w:val="24"/>
        </w:rPr>
        <w:t xml:space="preserve"> </w:t>
      </w:r>
      <w:r w:rsidR="00CC2160">
        <w:rPr>
          <w:rFonts w:ascii="Times New Roman" w:hAnsi="Times New Roman" w:cs="Times New Roman"/>
          <w:color w:val="000000"/>
          <w:sz w:val="24"/>
          <w:szCs w:val="24"/>
        </w:rPr>
        <w:t xml:space="preserve">õiglaselt ja </w:t>
      </w:r>
      <w:r w:rsidRPr="009F52A0">
        <w:rPr>
          <w:rFonts w:ascii="Times New Roman" w:hAnsi="Times New Roman" w:cs="Times New Roman"/>
          <w:color w:val="000000"/>
          <w:sz w:val="24"/>
          <w:szCs w:val="24"/>
        </w:rPr>
        <w:t>avalikult</w:t>
      </w:r>
      <w:r w:rsidR="00205EF4">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sõltumatu ja erapooletu </w:t>
      </w:r>
      <w:r w:rsidR="00CC2160">
        <w:rPr>
          <w:rFonts w:ascii="Times New Roman" w:hAnsi="Times New Roman" w:cs="Times New Roman"/>
          <w:color w:val="000000"/>
          <w:sz w:val="24"/>
          <w:szCs w:val="24"/>
        </w:rPr>
        <w:t>kohus</w:t>
      </w:r>
      <w:r w:rsidRPr="009F52A0">
        <w:rPr>
          <w:rFonts w:ascii="Times New Roman" w:hAnsi="Times New Roman" w:cs="Times New Roman"/>
          <w:color w:val="000000"/>
          <w:sz w:val="24"/>
          <w:szCs w:val="24"/>
        </w:rPr>
        <w:t>,</w:t>
      </w:r>
    </w:p>
    <w:p w14:paraId="1D1475F7" w14:textId="59E87331"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ARVESTADES, et kodaniku- ja poliitiliste õiguste rahvusvaheline pakt</w:t>
      </w:r>
      <w:r w:rsidR="00C83442" w:rsidRPr="009F52A0">
        <w:rPr>
          <w:rStyle w:val="FootnoteReference"/>
          <w:rFonts w:ascii="Times New Roman" w:hAnsi="Times New Roman" w:cs="Times New Roman"/>
          <w:color w:val="000000"/>
          <w:kern w:val="0"/>
          <w:sz w:val="24"/>
          <w:szCs w:val="24"/>
          <w:lang w:bidi="my-MM"/>
        </w:rPr>
        <w:footnoteReference w:id="8"/>
      </w:r>
      <w:r w:rsidRPr="009F52A0">
        <w:rPr>
          <w:rFonts w:ascii="Times New Roman" w:hAnsi="Times New Roman" w:cs="Times New Roman"/>
          <w:color w:val="000000"/>
          <w:sz w:val="24"/>
          <w:szCs w:val="24"/>
        </w:rPr>
        <w:t xml:space="preserve"> tagab, et kõik isikud on kohtute ees võrdsed ning et igaühel on õigus mis tahes talle esitatud kriminaalsüüdistuse läbivaatamisel või tema õiguste ja kohustuste kindlaksmääramisel mingi tsiviilprotsessi käigus kohtuasja õiglasele ja avalikule arutamisele pädeva, sõltumatu ja erapooletu kohtu poolt, mis on loodud seaduslikul alusel,</w:t>
      </w:r>
    </w:p>
    <w:p w14:paraId="686F97D5" w14:textId="4208B781"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ARVESTADES, et eespool nimetatud aluspõhimõtteid ja õigusi tunnustatakse või kajastatakse ka piirkondlikes inimõigusi käsitlevates õigusaktides, riikide põhiseadustes, seadustes ja üldises õiguses, samuti kohtulikes tavades ja traditsioonides,</w:t>
      </w:r>
    </w:p>
    <w:p w14:paraId="4775DFF5" w14:textId="4DB2D5C9"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ARVESTADES, et pädeva, sõltumatu ja erapooletu </w:t>
      </w:r>
      <w:r w:rsidR="009301B4">
        <w:rPr>
          <w:rFonts w:ascii="Times New Roman" w:hAnsi="Times New Roman" w:cs="Times New Roman"/>
          <w:color w:val="000000"/>
          <w:sz w:val="24"/>
          <w:szCs w:val="24"/>
        </w:rPr>
        <w:t>kohtunikkonna</w:t>
      </w:r>
      <w:r w:rsidR="009301B4"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tähtsust inimõiguste kaitsmisel rõhutab asjaolu, et kõigi teiste õiguste rakendamine sõltub lõppkokkuvõttes nõuetekohasest õigusemõistmisest,</w:t>
      </w:r>
    </w:p>
    <w:p w14:paraId="76FB7C62" w14:textId="528CCB9B"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ARVESTADES, et pädev, sõltumatu ja erapooletu </w:t>
      </w:r>
      <w:r w:rsidR="009301B4">
        <w:rPr>
          <w:rFonts w:ascii="Times New Roman" w:hAnsi="Times New Roman" w:cs="Times New Roman"/>
          <w:color w:val="000000"/>
          <w:sz w:val="24"/>
          <w:szCs w:val="24"/>
        </w:rPr>
        <w:t>kohtunikkond</w:t>
      </w:r>
      <w:r w:rsidR="009301B4"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on samuti hädavajalik selleks, et kohtud saaksid täita oma rolli põhiseaduslikkuse ja õigusriigi kaitsmisel,</w:t>
      </w:r>
    </w:p>
    <w:p w14:paraId="1C29910F" w14:textId="42D59595"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ARVESTADES, et üldsuse usaldus kohtusüsteemi ning </w:t>
      </w:r>
      <w:r w:rsidR="003015E2">
        <w:rPr>
          <w:rFonts w:ascii="Times New Roman" w:hAnsi="Times New Roman" w:cs="Times New Roman"/>
          <w:color w:val="000000"/>
          <w:sz w:val="24"/>
          <w:szCs w:val="24"/>
        </w:rPr>
        <w:t>kohtunikkonna</w:t>
      </w:r>
      <w:r w:rsidR="003015E2"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moraalse autoriteedi </w:t>
      </w:r>
      <w:r w:rsidR="003015E2" w:rsidRPr="00DD49DF">
        <w:rPr>
          <w:rFonts w:ascii="Times New Roman" w:hAnsi="Times New Roman" w:cs="Times New Roman"/>
          <w:color w:val="000000"/>
          <w:sz w:val="24"/>
          <w:szCs w:val="24"/>
        </w:rPr>
        <w:t xml:space="preserve">ning aususe ja rikkumatuse </w:t>
      </w:r>
      <w:r w:rsidRPr="00DD49DF">
        <w:rPr>
          <w:rFonts w:ascii="Times New Roman" w:hAnsi="Times New Roman" w:cs="Times New Roman"/>
          <w:color w:val="000000"/>
          <w:sz w:val="24"/>
          <w:szCs w:val="24"/>
        </w:rPr>
        <w:t>vastu</w:t>
      </w:r>
      <w:r w:rsidRPr="009F52A0">
        <w:rPr>
          <w:rFonts w:ascii="Times New Roman" w:hAnsi="Times New Roman" w:cs="Times New Roman"/>
          <w:color w:val="000000"/>
          <w:sz w:val="24"/>
          <w:szCs w:val="24"/>
        </w:rPr>
        <w:t xml:space="preserve"> on kaasaegses demokraatlikus ühiskonnas äärmiselt oluline,</w:t>
      </w:r>
    </w:p>
    <w:p w14:paraId="51C771BC" w14:textId="5FBD34A9"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ARVESTADES, et on oluline, et kohtunikud nii individuaalselt kui ka kollektiivselt </w:t>
      </w:r>
      <w:r w:rsidR="004F0FA0">
        <w:rPr>
          <w:rFonts w:ascii="Times New Roman" w:hAnsi="Times New Roman" w:cs="Times New Roman"/>
          <w:color w:val="000000"/>
          <w:sz w:val="24"/>
          <w:szCs w:val="24"/>
        </w:rPr>
        <w:t>hoiaksid aus ja lugupidamises</w:t>
      </w:r>
      <w:r w:rsidRPr="009F52A0">
        <w:rPr>
          <w:rFonts w:ascii="Times New Roman" w:hAnsi="Times New Roman" w:cs="Times New Roman"/>
          <w:color w:val="000000"/>
          <w:sz w:val="24"/>
          <w:szCs w:val="24"/>
        </w:rPr>
        <w:t xml:space="preserve"> kohtunikuameti</w:t>
      </w:r>
      <w:r w:rsidR="004F0FA0">
        <w:rPr>
          <w:rFonts w:ascii="Times New Roman" w:hAnsi="Times New Roman" w:cs="Times New Roman"/>
          <w:color w:val="000000"/>
          <w:sz w:val="24"/>
          <w:szCs w:val="24"/>
        </w:rPr>
        <w:t>t</w:t>
      </w:r>
      <w:r w:rsidRPr="009F52A0">
        <w:rPr>
          <w:rFonts w:ascii="Times New Roman" w:hAnsi="Times New Roman" w:cs="Times New Roman"/>
          <w:color w:val="000000"/>
          <w:sz w:val="24"/>
          <w:szCs w:val="24"/>
        </w:rPr>
        <w:t xml:space="preserve"> kui üldsuse antud usaldus</w:t>
      </w:r>
      <w:r w:rsidR="004F0FA0">
        <w:rPr>
          <w:rFonts w:ascii="Times New Roman" w:hAnsi="Times New Roman" w:cs="Times New Roman"/>
          <w:color w:val="000000"/>
          <w:sz w:val="24"/>
          <w:szCs w:val="24"/>
        </w:rPr>
        <w:t>t</w:t>
      </w:r>
      <w:r w:rsidRPr="009F52A0">
        <w:rPr>
          <w:rFonts w:ascii="Times New Roman" w:hAnsi="Times New Roman" w:cs="Times New Roman"/>
          <w:color w:val="000000"/>
          <w:sz w:val="24"/>
          <w:szCs w:val="24"/>
        </w:rPr>
        <w:t xml:space="preserve"> ning püüaksid suurendada ja säilitada usaldust kohtusüsteemi vastu,</w:t>
      </w:r>
    </w:p>
    <w:p w14:paraId="3F3AD7A6" w14:textId="49AF2612"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ARVESTADES, et esmane vastutus kohtunike käitumise kõrgete standardite edendamise ja säilitamise eest lasub iga riigi </w:t>
      </w:r>
      <w:r w:rsidRPr="00912D47">
        <w:rPr>
          <w:rFonts w:ascii="Times New Roman" w:hAnsi="Times New Roman" w:cs="Times New Roman"/>
          <w:color w:val="000000"/>
          <w:sz w:val="24"/>
          <w:szCs w:val="24"/>
        </w:rPr>
        <w:t>kohtunikkonnal</w:t>
      </w:r>
      <w:r w:rsidRPr="009F52A0">
        <w:rPr>
          <w:rFonts w:ascii="Times New Roman" w:hAnsi="Times New Roman" w:cs="Times New Roman"/>
          <w:color w:val="000000"/>
          <w:sz w:val="24"/>
          <w:szCs w:val="24"/>
        </w:rPr>
        <w:t>,</w:t>
      </w:r>
    </w:p>
    <w:p w14:paraId="0C54E54A" w14:textId="5B86EAB4"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lastRenderedPageBreak/>
        <w:t xml:space="preserve">NING ARVESTADES, et </w:t>
      </w:r>
      <w:r w:rsidR="002739C3">
        <w:rPr>
          <w:rFonts w:ascii="Times New Roman" w:hAnsi="Times New Roman" w:cs="Times New Roman"/>
          <w:color w:val="000000"/>
          <w:sz w:val="24"/>
          <w:szCs w:val="24"/>
        </w:rPr>
        <w:t>kohtute</w:t>
      </w:r>
      <w:r w:rsidR="002739C3"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sõltumatuse aluspõhimõtete</w:t>
      </w:r>
      <w:r w:rsidR="00C83442" w:rsidRPr="009F52A0">
        <w:rPr>
          <w:rStyle w:val="FootnoteReference"/>
          <w:rFonts w:ascii="Times New Roman" w:hAnsi="Times New Roman" w:cs="Times New Roman"/>
          <w:color w:val="000000"/>
          <w:kern w:val="0"/>
          <w:sz w:val="24"/>
          <w:szCs w:val="24"/>
          <w:lang w:bidi="my-MM"/>
        </w:rPr>
        <w:footnoteReference w:id="9"/>
      </w:r>
      <w:r w:rsidRPr="009F52A0">
        <w:rPr>
          <w:rFonts w:ascii="Times New Roman" w:hAnsi="Times New Roman" w:cs="Times New Roman"/>
          <w:color w:val="000000"/>
          <w:sz w:val="24"/>
          <w:szCs w:val="24"/>
        </w:rPr>
        <w:t xml:space="preserve"> eesmärk on tagada ja edendada </w:t>
      </w:r>
      <w:r w:rsidR="002739C3">
        <w:rPr>
          <w:rFonts w:ascii="Times New Roman" w:hAnsi="Times New Roman" w:cs="Times New Roman"/>
          <w:color w:val="000000"/>
          <w:sz w:val="24"/>
          <w:szCs w:val="24"/>
        </w:rPr>
        <w:t>kohtute</w:t>
      </w:r>
      <w:r w:rsidR="002739C3"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sõltumatust ning need on suunatud eeskätt riikidele,</w:t>
      </w:r>
    </w:p>
    <w:p w14:paraId="51E2EBDA" w14:textId="77E86C6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JÄRGMISED PÕHIMÕTETTED on mõeldud kohtunike eetilise käitumise standardite kehtestamiseks. Nende eesmärk on anda kohtunikele suuniseid ja pakkuda </w:t>
      </w:r>
      <w:r w:rsidR="00AF2661">
        <w:rPr>
          <w:rFonts w:ascii="Times New Roman" w:hAnsi="Times New Roman" w:cs="Times New Roman"/>
          <w:color w:val="000000"/>
          <w:sz w:val="24"/>
          <w:szCs w:val="24"/>
        </w:rPr>
        <w:t>kohtunikkonnale</w:t>
      </w:r>
      <w:r w:rsidR="00AF2661"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raamistik kohtunike tegevuse reguleerimiseks. Samuti on nende eesmärk aidata täidesaatva ja seadusandliku võimu liikmetel ning </w:t>
      </w:r>
      <w:r w:rsidR="00766EC3">
        <w:rPr>
          <w:rFonts w:ascii="Times New Roman" w:hAnsi="Times New Roman" w:cs="Times New Roman"/>
          <w:color w:val="000000"/>
          <w:sz w:val="24"/>
          <w:szCs w:val="24"/>
        </w:rPr>
        <w:t>juristidel</w:t>
      </w:r>
      <w:r w:rsidRPr="009F52A0">
        <w:rPr>
          <w:rFonts w:ascii="Times New Roman" w:hAnsi="Times New Roman" w:cs="Times New Roman"/>
          <w:color w:val="000000"/>
          <w:sz w:val="24"/>
          <w:szCs w:val="24"/>
        </w:rPr>
        <w:t xml:space="preserve"> ja üldsusel </w:t>
      </w:r>
      <w:r w:rsidR="00AF2661">
        <w:rPr>
          <w:rFonts w:ascii="Times New Roman" w:hAnsi="Times New Roman" w:cs="Times New Roman"/>
          <w:color w:val="000000"/>
          <w:sz w:val="24"/>
          <w:szCs w:val="24"/>
        </w:rPr>
        <w:t>kohtunikkonda</w:t>
      </w:r>
      <w:r w:rsidR="00AF2661"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paremini mõista ja toetada. Need põhimõtted eeldavad, et kohtunikud </w:t>
      </w:r>
      <w:r w:rsidR="00AF2661">
        <w:rPr>
          <w:rFonts w:ascii="Times New Roman" w:hAnsi="Times New Roman" w:cs="Times New Roman"/>
          <w:color w:val="000000"/>
          <w:sz w:val="24"/>
          <w:szCs w:val="24"/>
        </w:rPr>
        <w:t>vastutavad</w:t>
      </w:r>
      <w:r w:rsidR="00AF2661"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oma käitumise eest asjakohaste institutsioonide ees, mis on loodud kohtustandardite säilitamiseks ning mis on ise sõltumatud ja erapooletud, ning nende eesmärk on täiendada olemasolevaid kohtunikele siduvaid õigus- ja käitumisnorme, mitte neist kõrvale kalduda.</w:t>
      </w:r>
    </w:p>
    <w:p w14:paraId="097EE935"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color w:val="52A9FF"/>
          <w:kern w:val="0"/>
          <w:sz w:val="24"/>
          <w:szCs w:val="24"/>
        </w:rPr>
      </w:pPr>
      <w:r w:rsidRPr="009F52A0">
        <w:rPr>
          <w:rFonts w:ascii="Times New Roman" w:hAnsi="Times New Roman" w:cs="Times New Roman"/>
          <w:color w:val="52A9FF"/>
          <w:sz w:val="24"/>
          <w:szCs w:val="24"/>
        </w:rPr>
        <w:t>Esimene väärtus</w:t>
      </w:r>
    </w:p>
    <w:p w14:paraId="64C55604"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sidRPr="009F52A0">
        <w:rPr>
          <w:rFonts w:ascii="Times New Roman" w:hAnsi="Times New Roman" w:cs="Times New Roman"/>
          <w:b/>
          <w:color w:val="52A9FF"/>
          <w:sz w:val="24"/>
          <w:szCs w:val="24"/>
        </w:rPr>
        <w:t>Sõltumatus</w:t>
      </w:r>
    </w:p>
    <w:p w14:paraId="0181C766"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sidRPr="009F52A0">
        <w:rPr>
          <w:rFonts w:ascii="Times New Roman" w:hAnsi="Times New Roman" w:cs="Times New Roman"/>
          <w:i/>
          <w:color w:val="000000"/>
          <w:sz w:val="24"/>
          <w:szCs w:val="24"/>
        </w:rPr>
        <w:t>Põhimõte</w:t>
      </w:r>
    </w:p>
    <w:p w14:paraId="057E13DF" w14:textId="27E32491"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Kohtunike sõltumatus on õigusriigi eeltingimus ja õiglase kohtuliku arutamise põhitagatis. Seepärast peab kohtunik kaitsma ja demonstreerima </w:t>
      </w:r>
      <w:r w:rsidR="00AF2661">
        <w:rPr>
          <w:rFonts w:ascii="Times New Roman" w:hAnsi="Times New Roman" w:cs="Times New Roman"/>
          <w:color w:val="000000"/>
          <w:sz w:val="24"/>
          <w:szCs w:val="24"/>
        </w:rPr>
        <w:t>kohtunike</w:t>
      </w:r>
      <w:r w:rsidR="00AF2661"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sõltumatust nii selle individuaalsetes kui ka institutsioonilistes aspektides.</w:t>
      </w:r>
    </w:p>
    <w:p w14:paraId="50CCF800" w14:textId="73DA43F2" w:rsidR="00313B55" w:rsidRPr="009F52A0" w:rsidRDefault="00AF2661"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Pr>
          <w:rFonts w:ascii="Times New Roman" w:hAnsi="Times New Roman" w:cs="Times New Roman"/>
          <w:i/>
          <w:color w:val="000000"/>
          <w:sz w:val="24"/>
          <w:szCs w:val="24"/>
        </w:rPr>
        <w:t>Kohaldamine</w:t>
      </w:r>
    </w:p>
    <w:p w14:paraId="4B40CA91" w14:textId="082CF1E2"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1.1. Kohtunik täidab õigusemõistmise funktsiooni sõltumatult, lähtudes kohtuniku hinnangust asjaoludele ning </w:t>
      </w:r>
      <w:r w:rsidR="00AF2661">
        <w:rPr>
          <w:rFonts w:ascii="Times New Roman" w:hAnsi="Times New Roman" w:cs="Times New Roman"/>
          <w:color w:val="000000"/>
          <w:sz w:val="24"/>
          <w:szCs w:val="24"/>
        </w:rPr>
        <w:t xml:space="preserve">mõtestades </w:t>
      </w:r>
      <w:r w:rsidR="00766EC3">
        <w:rPr>
          <w:rFonts w:ascii="Times New Roman" w:hAnsi="Times New Roman" w:cs="Times New Roman"/>
          <w:color w:val="000000"/>
          <w:sz w:val="24"/>
          <w:szCs w:val="24"/>
        </w:rPr>
        <w:t>õigust</w:t>
      </w:r>
      <w:r w:rsidRPr="009F52A0">
        <w:rPr>
          <w:rFonts w:ascii="Times New Roman" w:hAnsi="Times New Roman" w:cs="Times New Roman"/>
          <w:color w:val="000000"/>
          <w:sz w:val="24"/>
          <w:szCs w:val="24"/>
        </w:rPr>
        <w:t xml:space="preserve"> kohusetundlikult, ilma igasuguste otseste või kaudsete kõrvaliste mõjutuste, </w:t>
      </w:r>
      <w:r w:rsidR="005B3CF7">
        <w:rPr>
          <w:rFonts w:ascii="Times New Roman" w:hAnsi="Times New Roman" w:cs="Times New Roman"/>
          <w:color w:val="000000"/>
          <w:sz w:val="24"/>
          <w:szCs w:val="24"/>
        </w:rPr>
        <w:t>ajendite</w:t>
      </w:r>
      <w:r w:rsidRPr="009F52A0">
        <w:rPr>
          <w:rFonts w:ascii="Times New Roman" w:hAnsi="Times New Roman" w:cs="Times New Roman"/>
          <w:color w:val="000000"/>
          <w:sz w:val="24"/>
          <w:szCs w:val="24"/>
        </w:rPr>
        <w:t>, surve, ähvarduste või sekkumiseta ükskõik kellelt või mis tahes põhjusel.</w:t>
      </w:r>
    </w:p>
    <w:p w14:paraId="560F7523" w14:textId="31620A4E"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1.2. Kohtunik </w:t>
      </w:r>
      <w:r w:rsidR="00B10D83">
        <w:rPr>
          <w:rFonts w:ascii="Times New Roman" w:hAnsi="Times New Roman" w:cs="Times New Roman"/>
          <w:color w:val="000000"/>
          <w:sz w:val="24"/>
          <w:szCs w:val="24"/>
        </w:rPr>
        <w:t xml:space="preserve">säilitab sõltumatuse ühiskonna suhtes tervikuna ning </w:t>
      </w:r>
      <w:r w:rsidRPr="009F52A0">
        <w:rPr>
          <w:rFonts w:ascii="Times New Roman" w:hAnsi="Times New Roman" w:cs="Times New Roman"/>
          <w:color w:val="000000"/>
          <w:sz w:val="24"/>
          <w:szCs w:val="24"/>
        </w:rPr>
        <w:t xml:space="preserve">konkreetsete poolte </w:t>
      </w:r>
      <w:r w:rsidR="00B10D83">
        <w:rPr>
          <w:rFonts w:ascii="Times New Roman" w:hAnsi="Times New Roman" w:cs="Times New Roman"/>
          <w:color w:val="000000"/>
          <w:sz w:val="24"/>
          <w:szCs w:val="24"/>
        </w:rPr>
        <w:t xml:space="preserve">suhtes </w:t>
      </w:r>
      <w:r w:rsidRPr="009F52A0">
        <w:rPr>
          <w:rFonts w:ascii="Times New Roman" w:hAnsi="Times New Roman" w:cs="Times New Roman"/>
          <w:color w:val="000000"/>
          <w:sz w:val="24"/>
          <w:szCs w:val="24"/>
        </w:rPr>
        <w:t>vaidluses, mida ta peab lahendama.</w:t>
      </w:r>
    </w:p>
    <w:p w14:paraId="67DD8099" w14:textId="7DBDE79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1.3. Kohtunik peab mitte üksnes olema vaba ebasobivatest sidemetest täidesaatva ja seadusandliku võimuga ning nende võimude mõjust, vaid ta peab näima neist vabana ka mõistlikule kõrvalseisjale.</w:t>
      </w:r>
    </w:p>
    <w:p w14:paraId="0141AA85" w14:textId="1009E700"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1.4. Kohtuniku ametiülesannete täitmisel on kohtunik sõltumatu kolleegidest otsuste tegemisel, mida kohtunik on kohustatud tegema </w:t>
      </w:r>
      <w:r w:rsidR="00B10D83">
        <w:rPr>
          <w:rFonts w:ascii="Times New Roman" w:hAnsi="Times New Roman" w:cs="Times New Roman"/>
          <w:color w:val="000000"/>
          <w:sz w:val="24"/>
          <w:szCs w:val="24"/>
        </w:rPr>
        <w:t>iseseisvalt</w:t>
      </w:r>
      <w:r w:rsidRPr="009F52A0">
        <w:rPr>
          <w:rFonts w:ascii="Times New Roman" w:hAnsi="Times New Roman" w:cs="Times New Roman"/>
          <w:color w:val="000000"/>
          <w:sz w:val="24"/>
          <w:szCs w:val="24"/>
        </w:rPr>
        <w:t>.</w:t>
      </w:r>
    </w:p>
    <w:p w14:paraId="3E8319D3" w14:textId="1ED62FD8"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1.5. Kohtunik soodustab ja toetab kohtuniku ametiülesannete täimiseks vajalikke tagatisi, et säilitada ja suurendada </w:t>
      </w:r>
      <w:r w:rsidR="00B10D83">
        <w:rPr>
          <w:rFonts w:ascii="Times New Roman" w:hAnsi="Times New Roman" w:cs="Times New Roman"/>
          <w:color w:val="000000"/>
          <w:sz w:val="24"/>
          <w:szCs w:val="24"/>
        </w:rPr>
        <w:t>kohtute</w:t>
      </w:r>
      <w:r w:rsidR="00B10D83"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institutsioonilist ja tegevuse sõltumatust.</w:t>
      </w:r>
    </w:p>
    <w:p w14:paraId="3135EBEF" w14:textId="7577ED6A"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1.6. Kohtunik näitab üles ja edendab kõrgeid käitumisstandardeid, et suurendada üldsuse usaldust </w:t>
      </w:r>
      <w:r w:rsidR="00B10D83">
        <w:rPr>
          <w:rFonts w:ascii="Times New Roman" w:hAnsi="Times New Roman" w:cs="Times New Roman"/>
          <w:color w:val="000000"/>
          <w:sz w:val="24"/>
          <w:szCs w:val="24"/>
        </w:rPr>
        <w:t>kohtunikkonna</w:t>
      </w:r>
      <w:r w:rsidR="00B10D83"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vastu, mis on </w:t>
      </w:r>
      <w:r w:rsidR="00B10D83">
        <w:rPr>
          <w:rFonts w:ascii="Times New Roman" w:hAnsi="Times New Roman" w:cs="Times New Roman"/>
          <w:color w:val="000000"/>
          <w:sz w:val="24"/>
          <w:szCs w:val="24"/>
        </w:rPr>
        <w:t>kohtute</w:t>
      </w:r>
      <w:r w:rsidR="00B10D83"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sõltumatuse säilitamiseks </w:t>
      </w:r>
      <w:r w:rsidR="00B10D83">
        <w:rPr>
          <w:rFonts w:ascii="Times New Roman" w:hAnsi="Times New Roman" w:cs="Times New Roman"/>
          <w:color w:val="000000"/>
          <w:sz w:val="24"/>
          <w:szCs w:val="24"/>
        </w:rPr>
        <w:t>määrava</w:t>
      </w:r>
      <w:r w:rsidR="00B10D83"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tähtsusega.</w:t>
      </w:r>
    </w:p>
    <w:p w14:paraId="7CA90AA2"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color w:val="52A9FF"/>
          <w:kern w:val="0"/>
          <w:sz w:val="24"/>
          <w:szCs w:val="24"/>
        </w:rPr>
      </w:pPr>
      <w:r w:rsidRPr="009F52A0">
        <w:rPr>
          <w:rFonts w:ascii="Times New Roman" w:hAnsi="Times New Roman" w:cs="Times New Roman"/>
          <w:color w:val="52A9FF"/>
          <w:sz w:val="24"/>
          <w:szCs w:val="24"/>
        </w:rPr>
        <w:t>Teine väärtus</w:t>
      </w:r>
    </w:p>
    <w:p w14:paraId="7C09EEBF"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sidRPr="009F52A0">
        <w:rPr>
          <w:rFonts w:ascii="Times New Roman" w:hAnsi="Times New Roman" w:cs="Times New Roman"/>
          <w:b/>
          <w:color w:val="52A9FF"/>
          <w:sz w:val="24"/>
          <w:szCs w:val="24"/>
        </w:rPr>
        <w:t>Erapooletus</w:t>
      </w:r>
    </w:p>
    <w:p w14:paraId="24190602"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sidRPr="009F52A0">
        <w:rPr>
          <w:rFonts w:ascii="Times New Roman" w:hAnsi="Times New Roman" w:cs="Times New Roman"/>
          <w:i/>
          <w:color w:val="000000"/>
          <w:sz w:val="24"/>
          <w:szCs w:val="24"/>
        </w:rPr>
        <w:t>Põhimõte</w:t>
      </w:r>
    </w:p>
    <w:p w14:paraId="4342DF6A" w14:textId="6A5EC4DE"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Erapooletus on kohtunikuameti nõuetekohaseks täitmiseks hädavajalik. See ei puuduta mitte ainult otsust ennast, vaid ka otsuse tegemise protsessi.</w:t>
      </w:r>
    </w:p>
    <w:p w14:paraId="48292468" w14:textId="50B35B07" w:rsidR="00313B55" w:rsidRPr="009F52A0" w:rsidRDefault="00E20E0A"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Pr>
          <w:rFonts w:ascii="Times New Roman" w:hAnsi="Times New Roman" w:cs="Times New Roman"/>
          <w:i/>
          <w:color w:val="000000"/>
          <w:sz w:val="24"/>
          <w:szCs w:val="24"/>
        </w:rPr>
        <w:t>Kohaldamine</w:t>
      </w:r>
    </w:p>
    <w:p w14:paraId="13C55A8E" w14:textId="6206241D"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2.1. Kohtunik täidab oma ametiülesandeid ilma soosingu, kallutatuse ja eelarvamuseta.</w:t>
      </w:r>
    </w:p>
    <w:p w14:paraId="5BA70CB1" w14:textId="77F8C5CB"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lastRenderedPageBreak/>
        <w:t xml:space="preserve">2.2. Kohtunik tagab, et tema käitumine nii kohtus kui ka väljaspool seda säilitab ja suurendab üldsuse, </w:t>
      </w:r>
      <w:r w:rsidR="00CA06D7">
        <w:rPr>
          <w:rFonts w:ascii="Times New Roman" w:hAnsi="Times New Roman" w:cs="Times New Roman"/>
          <w:color w:val="000000"/>
          <w:sz w:val="24"/>
          <w:szCs w:val="24"/>
        </w:rPr>
        <w:t>õiguselukutse esindajate</w:t>
      </w:r>
      <w:r w:rsidRPr="009F52A0">
        <w:rPr>
          <w:rFonts w:ascii="Times New Roman" w:hAnsi="Times New Roman" w:cs="Times New Roman"/>
          <w:color w:val="000000"/>
          <w:sz w:val="24"/>
          <w:szCs w:val="24"/>
        </w:rPr>
        <w:t xml:space="preserve"> ja menetlusosaliste usaldust kohtuniku ja </w:t>
      </w:r>
      <w:r w:rsidR="00CA06D7">
        <w:rPr>
          <w:rFonts w:ascii="Times New Roman" w:hAnsi="Times New Roman" w:cs="Times New Roman"/>
          <w:color w:val="000000"/>
          <w:sz w:val="24"/>
          <w:szCs w:val="24"/>
        </w:rPr>
        <w:t>kohtu</w:t>
      </w:r>
      <w:r w:rsidR="00CA06D7"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erapooletuse vastu.</w:t>
      </w:r>
    </w:p>
    <w:p w14:paraId="2CEBE274" w14:textId="24B83FE2"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2.3. Mõistlikkuse piires minimeerib kohtunik oma käitumises juhud, mil ta peab asja arutamisest või otsustamisest taanduma.</w:t>
      </w:r>
    </w:p>
    <w:p w14:paraId="445C4B75" w14:textId="5D221493"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2.4. Kohtunik ei tee </w:t>
      </w:r>
      <w:r w:rsidR="007652C2">
        <w:rPr>
          <w:rFonts w:ascii="Times New Roman" w:hAnsi="Times New Roman" w:cs="Times New Roman"/>
          <w:color w:val="000000"/>
          <w:sz w:val="24"/>
          <w:szCs w:val="24"/>
        </w:rPr>
        <w:t xml:space="preserve">asja </w:t>
      </w:r>
      <w:r w:rsidRPr="009F52A0">
        <w:rPr>
          <w:rFonts w:ascii="Times New Roman" w:hAnsi="Times New Roman" w:cs="Times New Roman"/>
          <w:color w:val="000000"/>
          <w:sz w:val="24"/>
          <w:szCs w:val="24"/>
        </w:rPr>
        <w:t>menetl</w:t>
      </w:r>
      <w:r w:rsidR="007652C2">
        <w:rPr>
          <w:rFonts w:ascii="Times New Roman" w:hAnsi="Times New Roman" w:cs="Times New Roman"/>
          <w:color w:val="000000"/>
          <w:sz w:val="24"/>
          <w:szCs w:val="24"/>
        </w:rPr>
        <w:t>emise</w:t>
      </w:r>
      <w:r w:rsidRPr="009F52A0">
        <w:rPr>
          <w:rFonts w:ascii="Times New Roman" w:hAnsi="Times New Roman" w:cs="Times New Roman"/>
          <w:color w:val="000000"/>
          <w:sz w:val="24"/>
          <w:szCs w:val="24"/>
        </w:rPr>
        <w:t xml:space="preserve"> ajal ega enne menetluse võimalikku kohtuniku ette jõudmist teadlikult märkusi, mille puhul on </w:t>
      </w:r>
      <w:r w:rsidR="00CA06D7">
        <w:rPr>
          <w:rFonts w:ascii="Times New Roman" w:hAnsi="Times New Roman" w:cs="Times New Roman"/>
          <w:color w:val="000000"/>
          <w:sz w:val="24"/>
          <w:szCs w:val="24"/>
        </w:rPr>
        <w:t xml:space="preserve">mõistlikult </w:t>
      </w:r>
      <w:r w:rsidRPr="009F52A0">
        <w:rPr>
          <w:rFonts w:ascii="Times New Roman" w:hAnsi="Times New Roman" w:cs="Times New Roman"/>
          <w:color w:val="000000"/>
          <w:sz w:val="24"/>
          <w:szCs w:val="24"/>
        </w:rPr>
        <w:t>alust arvata, et need võivad mõjutada vastava menetluse tulemust või kahjustada protsessi ilmset õiglust, samuti ei tee kohtunik avalikult ega muul viisil märkusi, mis võiksid mõjutada mis tahes isiku või küsimusega seotud õiglast kohtulikku arutamist.</w:t>
      </w:r>
    </w:p>
    <w:p w14:paraId="4ACD23E3" w14:textId="7C31BC87" w:rsidR="005F332E"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2.5. Kohtunik taandab end mis tahes menetlusest, milles </w:t>
      </w:r>
      <w:r w:rsidR="00796B3F">
        <w:rPr>
          <w:rFonts w:ascii="Times New Roman" w:hAnsi="Times New Roman" w:cs="Times New Roman"/>
          <w:color w:val="000000"/>
          <w:sz w:val="24"/>
          <w:szCs w:val="24"/>
        </w:rPr>
        <w:t>ta</w:t>
      </w:r>
      <w:r w:rsidR="00796B3F"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ei ole suuteline asja erapooletult lahendama või mille puhul võib mõistlikule kõrvalseisjale tunduda, et kohtunik ei ole suuteline asja erapooletult lahendama. </w:t>
      </w:r>
    </w:p>
    <w:p w14:paraId="11206258" w14:textId="1925662A"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Sellised menetlused hõlmavad muu hulgas juhtumeid, kus:</w:t>
      </w:r>
    </w:p>
    <w:p w14:paraId="024E4B78" w14:textId="65AFB57A"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a) kohtunikul on poole suhtes tegelik kallutatus või eelarvamus või on tal isiklikud teadmised menetlusega seotud vaidlusalustest tõenduslikest asjaoludest;</w:t>
      </w:r>
    </w:p>
    <w:p w14:paraId="13A849FE" w14:textId="0F8ACF73"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b) kohtunik </w:t>
      </w:r>
      <w:r w:rsidR="00CA06D7">
        <w:rPr>
          <w:rFonts w:ascii="Times New Roman" w:hAnsi="Times New Roman" w:cs="Times New Roman"/>
          <w:color w:val="000000"/>
          <w:sz w:val="24"/>
          <w:szCs w:val="24"/>
        </w:rPr>
        <w:t>andis</w:t>
      </w:r>
      <w:r w:rsidR="00CA06D7"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vaidlusaluses asjas varem</w:t>
      </w:r>
      <w:r w:rsidR="00CA06D7">
        <w:rPr>
          <w:rFonts w:ascii="Times New Roman" w:hAnsi="Times New Roman" w:cs="Times New Roman"/>
          <w:color w:val="000000"/>
          <w:sz w:val="24"/>
          <w:szCs w:val="24"/>
        </w:rPr>
        <w:t xml:space="preserve"> õigusnõu või oli tunnistajaks arutatava juhtumi asjaolude kohta</w:t>
      </w:r>
      <w:r w:rsidRPr="009F52A0">
        <w:rPr>
          <w:rFonts w:ascii="Times New Roman" w:hAnsi="Times New Roman" w:cs="Times New Roman"/>
          <w:color w:val="000000"/>
          <w:sz w:val="24"/>
          <w:szCs w:val="24"/>
        </w:rPr>
        <w:t>; või</w:t>
      </w:r>
    </w:p>
    <w:p w14:paraId="696B42CF" w14:textId="3A7C28B3"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c) kohtunikul või tema pereliikmel on majanduslik huvi vaidluse tulemuse suhtes;</w:t>
      </w:r>
    </w:p>
    <w:p w14:paraId="7EAF99D3" w14:textId="5A0AB52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tingimusel, et kohtuniku taandamine ei ole nõutav, kui asja arutamiseks ei ole võimalik moodustada muud kohut, või kui kiireloomuliste asjaolude tõttu võib tegevusetus põhjustada tõsiseid </w:t>
      </w:r>
      <w:r w:rsidR="0008785D">
        <w:rPr>
          <w:rFonts w:ascii="Times New Roman" w:hAnsi="Times New Roman" w:cs="Times New Roman"/>
          <w:color w:val="000000"/>
          <w:sz w:val="24"/>
          <w:szCs w:val="24"/>
        </w:rPr>
        <w:t>puudujääke</w:t>
      </w:r>
      <w:r w:rsidRPr="009F52A0">
        <w:rPr>
          <w:rFonts w:ascii="Times New Roman" w:hAnsi="Times New Roman" w:cs="Times New Roman"/>
          <w:color w:val="000000"/>
          <w:sz w:val="24"/>
          <w:szCs w:val="24"/>
        </w:rPr>
        <w:t xml:space="preserve"> õigusemõistmises.</w:t>
      </w:r>
    </w:p>
    <w:p w14:paraId="31AD30DC"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color w:val="52A9FF"/>
          <w:kern w:val="0"/>
          <w:sz w:val="24"/>
          <w:szCs w:val="24"/>
        </w:rPr>
      </w:pPr>
      <w:r w:rsidRPr="009F52A0">
        <w:rPr>
          <w:rFonts w:ascii="Times New Roman" w:hAnsi="Times New Roman" w:cs="Times New Roman"/>
          <w:color w:val="52A9FF"/>
          <w:sz w:val="24"/>
          <w:szCs w:val="24"/>
        </w:rPr>
        <w:t>Kolmas väärtus</w:t>
      </w:r>
    </w:p>
    <w:p w14:paraId="5C382F7A" w14:textId="06D8426F" w:rsidR="00313B55" w:rsidRPr="00DD49DF" w:rsidRDefault="003015E2"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sidRPr="00DD49DF">
        <w:rPr>
          <w:rFonts w:ascii="Times New Roman" w:hAnsi="Times New Roman" w:cs="Times New Roman"/>
          <w:b/>
          <w:color w:val="52A9FF"/>
          <w:sz w:val="24"/>
          <w:szCs w:val="24"/>
        </w:rPr>
        <w:t>Ausus ja rikkumatus</w:t>
      </w:r>
    </w:p>
    <w:p w14:paraId="72824710" w14:textId="77777777" w:rsidR="00313B55" w:rsidRPr="00DD49DF" w:rsidRDefault="00313B55"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sidRPr="00DD49DF">
        <w:rPr>
          <w:rFonts w:ascii="Times New Roman" w:hAnsi="Times New Roman" w:cs="Times New Roman"/>
          <w:i/>
          <w:color w:val="000000"/>
          <w:sz w:val="24"/>
          <w:szCs w:val="24"/>
        </w:rPr>
        <w:t>Põhimõte</w:t>
      </w:r>
    </w:p>
    <w:p w14:paraId="0AED38A9" w14:textId="61BDE7A3" w:rsidR="00313B55" w:rsidRPr="009F52A0" w:rsidRDefault="003015E2"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DD49DF">
        <w:rPr>
          <w:rFonts w:ascii="Times New Roman" w:hAnsi="Times New Roman" w:cs="Times New Roman"/>
          <w:color w:val="000000"/>
          <w:sz w:val="24"/>
          <w:szCs w:val="24"/>
        </w:rPr>
        <w:t xml:space="preserve">Ausus ja rikkumatus </w:t>
      </w:r>
      <w:r w:rsidR="00313B55" w:rsidRPr="00DD49DF">
        <w:rPr>
          <w:rFonts w:ascii="Times New Roman" w:hAnsi="Times New Roman" w:cs="Times New Roman"/>
          <w:color w:val="000000"/>
          <w:sz w:val="24"/>
          <w:szCs w:val="24"/>
        </w:rPr>
        <w:t>on kohtunikuameti</w:t>
      </w:r>
      <w:r w:rsidR="00313B55" w:rsidRPr="009F52A0">
        <w:rPr>
          <w:rFonts w:ascii="Times New Roman" w:hAnsi="Times New Roman" w:cs="Times New Roman"/>
          <w:color w:val="000000"/>
          <w:sz w:val="24"/>
          <w:szCs w:val="24"/>
        </w:rPr>
        <w:t xml:space="preserve"> nõuetekohaseks täitmiseks hädavajalik.</w:t>
      </w:r>
    </w:p>
    <w:p w14:paraId="49A36B02" w14:textId="4D6C38CC" w:rsidR="00313B55" w:rsidRPr="009F52A0" w:rsidRDefault="00E20E0A"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Pr>
          <w:rFonts w:ascii="Times New Roman" w:hAnsi="Times New Roman" w:cs="Times New Roman"/>
          <w:i/>
          <w:color w:val="000000"/>
          <w:sz w:val="24"/>
          <w:szCs w:val="24"/>
        </w:rPr>
        <w:t>Kohaldamine</w:t>
      </w:r>
    </w:p>
    <w:p w14:paraId="3014AF41" w14:textId="7907073F"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3.1. Kohtunik tagab, et tema käitumine on mõistliku kõrvalseisja vaatenurgast laitmatu.</w:t>
      </w:r>
    </w:p>
    <w:p w14:paraId="7AD9150B" w14:textId="10BD5FC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3.2. Kohtuniku kombed ja käitumine peavad </w:t>
      </w:r>
      <w:r w:rsidRPr="00DD49DF">
        <w:rPr>
          <w:rFonts w:ascii="Times New Roman" w:hAnsi="Times New Roman" w:cs="Times New Roman"/>
          <w:color w:val="000000"/>
          <w:sz w:val="24"/>
          <w:szCs w:val="24"/>
        </w:rPr>
        <w:t xml:space="preserve">kinnitama inimeste usku kohtunike </w:t>
      </w:r>
      <w:r w:rsidR="003015E2" w:rsidRPr="00DD49DF">
        <w:rPr>
          <w:rFonts w:ascii="Times New Roman" w:hAnsi="Times New Roman" w:cs="Times New Roman"/>
          <w:color w:val="000000"/>
          <w:sz w:val="24"/>
          <w:szCs w:val="24"/>
        </w:rPr>
        <w:t>aususesse ja rikkumatusse</w:t>
      </w:r>
      <w:r w:rsidRPr="00DD49DF">
        <w:rPr>
          <w:rFonts w:ascii="Times New Roman" w:hAnsi="Times New Roman" w:cs="Times New Roman"/>
          <w:color w:val="000000"/>
          <w:sz w:val="24"/>
          <w:szCs w:val="24"/>
        </w:rPr>
        <w:t>. Õ</w:t>
      </w:r>
      <w:r w:rsidRPr="009F52A0">
        <w:rPr>
          <w:rFonts w:ascii="Times New Roman" w:hAnsi="Times New Roman" w:cs="Times New Roman"/>
          <w:color w:val="000000"/>
          <w:sz w:val="24"/>
          <w:szCs w:val="24"/>
        </w:rPr>
        <w:t xml:space="preserve">igusemõistmine ei pea mitte üksnes </w:t>
      </w:r>
      <w:r w:rsidR="001C23A3">
        <w:rPr>
          <w:rFonts w:ascii="Times New Roman" w:hAnsi="Times New Roman" w:cs="Times New Roman"/>
          <w:color w:val="000000"/>
          <w:sz w:val="24"/>
          <w:szCs w:val="24"/>
        </w:rPr>
        <w:t>olema õiglane</w:t>
      </w:r>
      <w:r w:rsidRPr="009F52A0">
        <w:rPr>
          <w:rFonts w:ascii="Times New Roman" w:hAnsi="Times New Roman" w:cs="Times New Roman"/>
          <w:color w:val="000000"/>
          <w:sz w:val="24"/>
          <w:szCs w:val="24"/>
        </w:rPr>
        <w:t xml:space="preserve">, vaid </w:t>
      </w:r>
      <w:r w:rsidR="001C23A3">
        <w:rPr>
          <w:rFonts w:ascii="Times New Roman" w:hAnsi="Times New Roman" w:cs="Times New Roman"/>
          <w:color w:val="000000"/>
          <w:sz w:val="24"/>
          <w:szCs w:val="24"/>
        </w:rPr>
        <w:t>sellisena ka näima</w:t>
      </w:r>
      <w:r w:rsidRPr="009F52A0">
        <w:rPr>
          <w:rFonts w:ascii="Times New Roman" w:hAnsi="Times New Roman" w:cs="Times New Roman"/>
          <w:color w:val="000000"/>
          <w:sz w:val="24"/>
          <w:szCs w:val="24"/>
        </w:rPr>
        <w:t>.</w:t>
      </w:r>
    </w:p>
    <w:p w14:paraId="75093450"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color w:val="52A9FF"/>
          <w:kern w:val="0"/>
          <w:sz w:val="24"/>
          <w:szCs w:val="24"/>
        </w:rPr>
      </w:pPr>
      <w:r w:rsidRPr="009F52A0">
        <w:rPr>
          <w:rFonts w:ascii="Times New Roman" w:hAnsi="Times New Roman" w:cs="Times New Roman"/>
          <w:color w:val="52A9FF"/>
          <w:sz w:val="24"/>
          <w:szCs w:val="24"/>
        </w:rPr>
        <w:t>Neljas väärtus</w:t>
      </w:r>
    </w:p>
    <w:p w14:paraId="7D28E1DC" w14:textId="02B2FF92" w:rsidR="00313B55" w:rsidRPr="009F52A0" w:rsidRDefault="007652C2"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Pr>
          <w:rFonts w:ascii="Times New Roman" w:hAnsi="Times New Roman" w:cs="Times New Roman"/>
          <w:b/>
          <w:color w:val="52A9FF"/>
          <w:sz w:val="24"/>
          <w:szCs w:val="24"/>
        </w:rPr>
        <w:t>Kohane käitumine</w:t>
      </w:r>
    </w:p>
    <w:p w14:paraId="246DBE6B"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sidRPr="009F52A0">
        <w:rPr>
          <w:rFonts w:ascii="Times New Roman" w:hAnsi="Times New Roman" w:cs="Times New Roman"/>
          <w:i/>
          <w:color w:val="000000"/>
          <w:sz w:val="24"/>
          <w:szCs w:val="24"/>
        </w:rPr>
        <w:t>Põhimõte</w:t>
      </w:r>
    </w:p>
    <w:p w14:paraId="12700843" w14:textId="59841F3F" w:rsidR="00313B55" w:rsidRPr="009F52A0" w:rsidRDefault="001855DA"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Pr>
          <w:rFonts w:ascii="Times New Roman" w:hAnsi="Times New Roman" w:cs="Times New Roman"/>
          <w:color w:val="000000"/>
          <w:sz w:val="24"/>
          <w:szCs w:val="24"/>
        </w:rPr>
        <w:t xml:space="preserve">Kohtunik peab kõiki oma ülesandeid täites </w:t>
      </w:r>
      <w:r w:rsidR="007652C2">
        <w:rPr>
          <w:rFonts w:ascii="Times New Roman" w:hAnsi="Times New Roman" w:cs="Times New Roman"/>
          <w:color w:val="000000"/>
          <w:sz w:val="24"/>
          <w:szCs w:val="24"/>
        </w:rPr>
        <w:t>käituma kohaselt ja tema käitumine peab ka näima kohane</w:t>
      </w:r>
      <w:r w:rsidR="00313B55" w:rsidRPr="009F52A0">
        <w:rPr>
          <w:rFonts w:ascii="Times New Roman" w:hAnsi="Times New Roman" w:cs="Times New Roman"/>
          <w:color w:val="000000"/>
          <w:sz w:val="24"/>
          <w:szCs w:val="24"/>
        </w:rPr>
        <w:t>.</w:t>
      </w:r>
    </w:p>
    <w:p w14:paraId="7BD96365" w14:textId="0C590F6A" w:rsidR="00313B55" w:rsidRPr="009F52A0" w:rsidRDefault="00E20E0A"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Pr>
          <w:rFonts w:ascii="Times New Roman" w:hAnsi="Times New Roman" w:cs="Times New Roman"/>
          <w:i/>
          <w:color w:val="000000"/>
          <w:sz w:val="24"/>
          <w:szCs w:val="24"/>
        </w:rPr>
        <w:t>Kohaldamine</w:t>
      </w:r>
    </w:p>
    <w:p w14:paraId="4654F32A" w14:textId="355E2F5A"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4.1. Kohtunik väldib kõigis oma tegevustes </w:t>
      </w:r>
      <w:r w:rsidR="007652C2">
        <w:rPr>
          <w:rFonts w:ascii="Times New Roman" w:hAnsi="Times New Roman" w:cs="Times New Roman"/>
          <w:color w:val="000000"/>
          <w:sz w:val="24"/>
          <w:szCs w:val="24"/>
        </w:rPr>
        <w:t>ebakohasust</w:t>
      </w:r>
      <w:r w:rsidR="007652C2"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ja </w:t>
      </w:r>
      <w:r w:rsidR="007652C2">
        <w:rPr>
          <w:rFonts w:ascii="Times New Roman" w:hAnsi="Times New Roman" w:cs="Times New Roman"/>
          <w:color w:val="000000"/>
          <w:sz w:val="24"/>
          <w:szCs w:val="24"/>
        </w:rPr>
        <w:t>ebakohast</w:t>
      </w:r>
      <w:r w:rsidR="007652C2"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muljet.</w:t>
      </w:r>
    </w:p>
    <w:p w14:paraId="05890C0A" w14:textId="4A8DDC9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4.2. </w:t>
      </w:r>
      <w:r w:rsidR="001855DA">
        <w:rPr>
          <w:rFonts w:ascii="Times New Roman" w:hAnsi="Times New Roman" w:cs="Times New Roman"/>
          <w:color w:val="000000"/>
          <w:sz w:val="24"/>
          <w:szCs w:val="24"/>
        </w:rPr>
        <w:t>Olles üldsuse pideva terava tähelepanu all,</w:t>
      </w:r>
      <w:r w:rsidRPr="009F52A0">
        <w:rPr>
          <w:rFonts w:ascii="Times New Roman" w:hAnsi="Times New Roman" w:cs="Times New Roman"/>
          <w:color w:val="000000"/>
          <w:sz w:val="24"/>
          <w:szCs w:val="24"/>
        </w:rPr>
        <w:t xml:space="preserve"> peab kohtunik aktsepteerima isiklikke piiranguid, mida tavakodanik võib pidada koormavaks, ning tegema seda </w:t>
      </w:r>
      <w:r w:rsidR="00215255">
        <w:rPr>
          <w:rFonts w:ascii="Times New Roman" w:hAnsi="Times New Roman" w:cs="Times New Roman"/>
          <w:color w:val="000000"/>
          <w:sz w:val="24"/>
          <w:szCs w:val="24"/>
        </w:rPr>
        <w:t>vabast tahtest</w:t>
      </w:r>
      <w:r w:rsidRPr="009F52A0">
        <w:rPr>
          <w:rFonts w:ascii="Times New Roman" w:hAnsi="Times New Roman" w:cs="Times New Roman"/>
          <w:color w:val="000000"/>
          <w:sz w:val="24"/>
          <w:szCs w:val="24"/>
        </w:rPr>
        <w:t>. Eelkõige käitub kohtunik viisil, mis on kooskõlas kohtunikuameti väärikusega.</w:t>
      </w:r>
    </w:p>
    <w:p w14:paraId="2571311B" w14:textId="52350B29"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lastRenderedPageBreak/>
        <w:t xml:space="preserve">4.3. Kohtunik peab isiklikes suhetes tema kohtus regulaarselt praktiseerivate õiguselukutse esindajatega vältima olukordi, mis võivad </w:t>
      </w:r>
      <w:r w:rsidR="00215255">
        <w:rPr>
          <w:rFonts w:ascii="Times New Roman" w:hAnsi="Times New Roman" w:cs="Times New Roman"/>
          <w:color w:val="000000"/>
          <w:sz w:val="24"/>
          <w:szCs w:val="24"/>
        </w:rPr>
        <w:t>mõistlikult</w:t>
      </w:r>
      <w:r w:rsidR="00215255"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anda alust kahtlustada soosivat või erapoolikut </w:t>
      </w:r>
      <w:r w:rsidR="00DC53F0" w:rsidRPr="009F52A0">
        <w:rPr>
          <w:rFonts w:ascii="Times New Roman" w:hAnsi="Times New Roman" w:cs="Times New Roman"/>
          <w:color w:val="000000"/>
          <w:sz w:val="24"/>
          <w:szCs w:val="24"/>
        </w:rPr>
        <w:t xml:space="preserve">käitumist </w:t>
      </w:r>
      <w:r w:rsidRPr="009F52A0">
        <w:rPr>
          <w:rFonts w:ascii="Times New Roman" w:hAnsi="Times New Roman" w:cs="Times New Roman"/>
          <w:color w:val="000000"/>
          <w:sz w:val="24"/>
          <w:szCs w:val="24"/>
        </w:rPr>
        <w:t>või jätta mulje</w:t>
      </w:r>
      <w:r w:rsidR="00DC53F0">
        <w:rPr>
          <w:rFonts w:ascii="Times New Roman" w:hAnsi="Times New Roman" w:cs="Times New Roman"/>
          <w:color w:val="000000"/>
          <w:sz w:val="24"/>
          <w:szCs w:val="24"/>
        </w:rPr>
        <w:t xml:space="preserve"> sellisest käitumisest</w:t>
      </w:r>
      <w:r w:rsidRPr="009F52A0">
        <w:rPr>
          <w:rFonts w:ascii="Times New Roman" w:hAnsi="Times New Roman" w:cs="Times New Roman"/>
          <w:color w:val="000000"/>
          <w:sz w:val="24"/>
          <w:szCs w:val="24"/>
        </w:rPr>
        <w:t>.</w:t>
      </w:r>
    </w:p>
    <w:p w14:paraId="532438E7" w14:textId="4B76CCFE"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4.4. Kohtunik ei osale sellise kohtuasja lahendamisel, milles mõni kohtuniku pereliige esindab menetlusosalist või on asjaga mis tahes viisil seotud.</w:t>
      </w:r>
    </w:p>
    <w:p w14:paraId="2A0EC7F9" w14:textId="18A790A6"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4.5. Kohtunik ei luba kasutada kohtuniku elukohta </w:t>
      </w:r>
      <w:r w:rsidR="00CA06D7">
        <w:rPr>
          <w:rFonts w:ascii="Times New Roman" w:hAnsi="Times New Roman" w:cs="Times New Roman"/>
          <w:color w:val="000000"/>
          <w:sz w:val="24"/>
          <w:szCs w:val="24"/>
        </w:rPr>
        <w:t>õiguselukutse esindajal</w:t>
      </w:r>
      <w:r w:rsidRPr="009F52A0">
        <w:rPr>
          <w:rFonts w:ascii="Times New Roman" w:hAnsi="Times New Roman" w:cs="Times New Roman"/>
          <w:color w:val="000000"/>
          <w:sz w:val="24"/>
          <w:szCs w:val="24"/>
        </w:rPr>
        <w:t xml:space="preserve"> klientide või teiste </w:t>
      </w:r>
      <w:r w:rsidR="00CA06D7">
        <w:rPr>
          <w:rFonts w:ascii="Times New Roman" w:hAnsi="Times New Roman" w:cs="Times New Roman"/>
          <w:color w:val="000000"/>
          <w:sz w:val="24"/>
          <w:szCs w:val="24"/>
        </w:rPr>
        <w:t>õiguselukutse esindajate</w:t>
      </w:r>
      <w:r w:rsidRPr="009F52A0">
        <w:rPr>
          <w:rFonts w:ascii="Times New Roman" w:hAnsi="Times New Roman" w:cs="Times New Roman"/>
          <w:color w:val="000000"/>
          <w:sz w:val="24"/>
          <w:szCs w:val="24"/>
        </w:rPr>
        <w:t xml:space="preserve"> vastuvõtmiseks.</w:t>
      </w:r>
    </w:p>
    <w:p w14:paraId="0D19FA03" w14:textId="3D3CBBFB"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4.6. Kohtunikul, nagu igal teisel kodanikul, on õigus </w:t>
      </w:r>
      <w:r w:rsidR="0011571D">
        <w:rPr>
          <w:rFonts w:ascii="Times New Roman" w:hAnsi="Times New Roman" w:cs="Times New Roman"/>
          <w:color w:val="000000"/>
          <w:sz w:val="24"/>
          <w:szCs w:val="24"/>
        </w:rPr>
        <w:t>väljendus</w:t>
      </w:r>
      <w:r w:rsidRPr="009F52A0">
        <w:rPr>
          <w:rFonts w:ascii="Times New Roman" w:hAnsi="Times New Roman" w:cs="Times New Roman"/>
          <w:color w:val="000000"/>
          <w:sz w:val="24"/>
          <w:szCs w:val="24"/>
        </w:rPr>
        <w:t xml:space="preserve">-, veendumus-, ühinemis- ja kogunemisvabadusele, kuid nende õiguste teostamisel käitub kohtunik alati viisil, mis säilitab kohtunikuameti väärikuse ning </w:t>
      </w:r>
      <w:r w:rsidR="00771ED1">
        <w:rPr>
          <w:rFonts w:ascii="Times New Roman" w:hAnsi="Times New Roman" w:cs="Times New Roman"/>
          <w:color w:val="000000"/>
          <w:sz w:val="24"/>
          <w:szCs w:val="24"/>
        </w:rPr>
        <w:t>kohtu</w:t>
      </w:r>
      <w:r w:rsidR="00771ED1"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erapooletuse ja sõltumatuse.</w:t>
      </w:r>
    </w:p>
    <w:p w14:paraId="7096D8A1" w14:textId="7730516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4.7. Kohtunik peab olema teadlik nii oma isiklikest kui ka varahooldusega seotud</w:t>
      </w:r>
      <w:r w:rsidR="00205EF4">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majanduslikest huvidest ning teeb mõistlikke jõupingutusi, et saada teavet oma pereliikmete majanduslike huvide kohta.</w:t>
      </w:r>
    </w:p>
    <w:p w14:paraId="61CA8780" w14:textId="22B26378"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4.8. Kohtunik ei luba oma perekondlikel, sotsiaalsetel või muudel suhetel </w:t>
      </w:r>
      <w:r w:rsidR="00771ED1">
        <w:rPr>
          <w:rFonts w:ascii="Times New Roman" w:hAnsi="Times New Roman" w:cs="Times New Roman"/>
          <w:color w:val="000000"/>
          <w:sz w:val="24"/>
          <w:szCs w:val="24"/>
        </w:rPr>
        <w:t>ebakohaselt</w:t>
      </w:r>
      <w:r w:rsidR="00771ED1"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mõjutada oma käitumist ja otsustusi kohtunikuna.</w:t>
      </w:r>
    </w:p>
    <w:p w14:paraId="38E22303" w14:textId="13F6B1A9"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4.9. Kohtunik ei kasuta ega võimalda kasutada kohtunikuameti prestiiži kohtuniku enda, oma pereliikme ega kellegi teise erahuvide edendamiseks, samuti ei tohi kohtunik jätta ega lubada teistel jätta muljet, et keegi on eriseisundis, mis võib </w:t>
      </w:r>
      <w:r w:rsidR="00771ED1">
        <w:rPr>
          <w:rFonts w:ascii="Times New Roman" w:hAnsi="Times New Roman" w:cs="Times New Roman"/>
          <w:color w:val="000000"/>
          <w:sz w:val="24"/>
          <w:szCs w:val="24"/>
        </w:rPr>
        <w:t>ebakohaselt</w:t>
      </w:r>
      <w:r w:rsidR="00771ED1"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mõjutada kohtunikku </w:t>
      </w:r>
      <w:r w:rsidR="00771ED1">
        <w:rPr>
          <w:rFonts w:ascii="Times New Roman" w:hAnsi="Times New Roman" w:cs="Times New Roman"/>
          <w:color w:val="000000"/>
          <w:sz w:val="24"/>
          <w:szCs w:val="24"/>
        </w:rPr>
        <w:t>tema</w:t>
      </w:r>
      <w:r w:rsidR="00771ED1" w:rsidRPr="009F52A0">
        <w:rPr>
          <w:rFonts w:ascii="Times New Roman" w:hAnsi="Times New Roman" w:cs="Times New Roman"/>
          <w:color w:val="000000"/>
          <w:sz w:val="24"/>
          <w:szCs w:val="24"/>
        </w:rPr>
        <w:t xml:space="preserve"> </w:t>
      </w:r>
      <w:r w:rsidR="00771ED1">
        <w:rPr>
          <w:rFonts w:ascii="Times New Roman" w:hAnsi="Times New Roman" w:cs="Times New Roman"/>
          <w:color w:val="000000"/>
          <w:sz w:val="24"/>
          <w:szCs w:val="24"/>
        </w:rPr>
        <w:t>ameti</w:t>
      </w:r>
      <w:r w:rsidRPr="009F52A0">
        <w:rPr>
          <w:rFonts w:ascii="Times New Roman" w:hAnsi="Times New Roman" w:cs="Times New Roman"/>
          <w:color w:val="000000"/>
          <w:sz w:val="24"/>
          <w:szCs w:val="24"/>
        </w:rPr>
        <w:t>ülesannete täitmisel.</w:t>
      </w:r>
    </w:p>
    <w:p w14:paraId="1D2D0873" w14:textId="0BB4CE9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4.10. Kohtuniku poolt kohtunikuameti täitmisel saadud konfidentsiaalset teavet ei tohi kohtunik kasutada ega avaldada ühelgi eesmärgil, mis ei ole seotud kohtuniku ametiülesannetega.</w:t>
      </w:r>
    </w:p>
    <w:p w14:paraId="0523F0C1" w14:textId="67D49120"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4.11. </w:t>
      </w:r>
      <w:r w:rsidR="00DD49DF">
        <w:rPr>
          <w:rFonts w:ascii="Times New Roman" w:hAnsi="Times New Roman" w:cs="Times New Roman"/>
          <w:color w:val="000000"/>
          <w:sz w:val="24"/>
          <w:szCs w:val="24"/>
        </w:rPr>
        <w:t>Kui see ei takista k</w:t>
      </w:r>
      <w:r w:rsidRPr="009F52A0">
        <w:rPr>
          <w:rFonts w:ascii="Times New Roman" w:hAnsi="Times New Roman" w:cs="Times New Roman"/>
          <w:color w:val="000000"/>
          <w:sz w:val="24"/>
          <w:szCs w:val="24"/>
        </w:rPr>
        <w:t>ohtuniku ametiülesannete nõuetekohas</w:t>
      </w:r>
      <w:r w:rsidR="00DD49DF">
        <w:rPr>
          <w:rFonts w:ascii="Times New Roman" w:hAnsi="Times New Roman" w:cs="Times New Roman"/>
          <w:color w:val="000000"/>
          <w:sz w:val="24"/>
          <w:szCs w:val="24"/>
        </w:rPr>
        <w:t>t täitmis</w:t>
      </w:r>
      <w:r w:rsidR="0008785D">
        <w:rPr>
          <w:rFonts w:ascii="Times New Roman" w:hAnsi="Times New Roman" w:cs="Times New Roman"/>
          <w:color w:val="000000"/>
          <w:sz w:val="24"/>
          <w:szCs w:val="24"/>
        </w:rPr>
        <w:t>t</w:t>
      </w:r>
      <w:r w:rsidR="00DD49DF">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võib kohtunik:</w:t>
      </w:r>
    </w:p>
    <w:p w14:paraId="4A548DBB" w14:textId="6B1379E0"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a) kirjutada, pidada loenguid, õpetada ja osaleda õiguse, õigussüsteemi, õigusemõistmise või </w:t>
      </w:r>
      <w:r w:rsidR="008F4C9E">
        <w:rPr>
          <w:rFonts w:ascii="Times New Roman" w:hAnsi="Times New Roman" w:cs="Times New Roman"/>
          <w:color w:val="000000"/>
          <w:sz w:val="24"/>
          <w:szCs w:val="24"/>
        </w:rPr>
        <w:t>nende teemadega</w:t>
      </w:r>
      <w:r w:rsidRPr="009F52A0">
        <w:rPr>
          <w:rFonts w:ascii="Times New Roman" w:hAnsi="Times New Roman" w:cs="Times New Roman"/>
          <w:color w:val="000000"/>
          <w:sz w:val="24"/>
          <w:szCs w:val="24"/>
        </w:rPr>
        <w:t xml:space="preserve"> seotud tegevustes;</w:t>
      </w:r>
    </w:p>
    <w:p w14:paraId="7D0555DE" w14:textId="63861756"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b) ilmuda avalikule kuulamisele ametiasutuses, mis tegeleb õiguse, õigussüsteemi, õigusemõistmise või </w:t>
      </w:r>
      <w:r w:rsidR="008F4C9E">
        <w:rPr>
          <w:rFonts w:ascii="Times New Roman" w:hAnsi="Times New Roman" w:cs="Times New Roman"/>
          <w:color w:val="000000"/>
          <w:sz w:val="24"/>
          <w:szCs w:val="24"/>
        </w:rPr>
        <w:t>nende teemadega seotud</w:t>
      </w:r>
      <w:r w:rsidR="008F4C9E"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küsimustega;</w:t>
      </w:r>
    </w:p>
    <w:p w14:paraId="6EBCB8F8" w14:textId="2B9982FA"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c) tegutseda ametiasutuse või muu riikliku komisjoni, komitee või nõuandva </w:t>
      </w:r>
      <w:r w:rsidR="008F4C9E">
        <w:rPr>
          <w:rFonts w:ascii="Times New Roman" w:hAnsi="Times New Roman" w:cs="Times New Roman"/>
          <w:color w:val="000000"/>
          <w:sz w:val="24"/>
          <w:szCs w:val="24"/>
        </w:rPr>
        <w:t>kogu</w:t>
      </w:r>
      <w:r w:rsidR="008F4C9E"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liikmena, kui selline liikmesus ei ole vastuolus kohtuniku tajutava erapooletuse ja poliitilise neutraalsusega; või</w:t>
      </w:r>
    </w:p>
    <w:p w14:paraId="3D25915E" w14:textId="31936DF5"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d) osaleda muus tegevuses, kui see ei kahjusta kohtunikuameti väärikust ega takista muul viisil kohtuniku ametiülesannete täitmist.</w:t>
      </w:r>
    </w:p>
    <w:p w14:paraId="65468934"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4.12. Kohtunik ei tohi kohtunikuametis olles tegutseda advokaadina.</w:t>
      </w:r>
    </w:p>
    <w:p w14:paraId="55083F03" w14:textId="6E693968"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4.13. Kohtunik võib moodustada kohtunike ühinguid või nendega liituda või osaleda teistes kohtunike huve esindavates organisatsioonides.</w:t>
      </w:r>
    </w:p>
    <w:p w14:paraId="0E82CD77" w14:textId="7D6513EF"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4.14. Kohtunik ja tema pereliikmed ei küsi ega võta vastu mis tahes kingitust, annakut, laenu ega teenet seoses millegagi, mida kohtunik on teinud või mida ta peab tegema või tegemata jätma seoses kohtuniku ametiülesannete täitmisega.</w:t>
      </w:r>
    </w:p>
    <w:p w14:paraId="21D0AEDB" w14:textId="67E535EB"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4.15. Kohtunik ei tohi teadlikult lubada kohtutöötajatel ega teistel kohtuniku mõjule, juhistele või võimule alluvatel isikutel küsida või vastu võtta mis tahes kingitust, annakut, laenu ega teenet seoses millegagi, mida on tehtud või mida peab tegema või tegemata jätma seoses kohtuniku ülesannete või funktsioonide täitmisega.</w:t>
      </w:r>
    </w:p>
    <w:p w14:paraId="64DD8CAE" w14:textId="5E71A019"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lastRenderedPageBreak/>
        <w:t xml:space="preserve">4.16. Kui seadusest ja avalikustamise õiguslikest nõuetest ei tulene teisiti, võib kohtunik vastu võtta sümboolse kingituse, autasu või </w:t>
      </w:r>
      <w:r w:rsidR="008F4C9E">
        <w:rPr>
          <w:rFonts w:ascii="Times New Roman" w:hAnsi="Times New Roman" w:cs="Times New Roman"/>
          <w:color w:val="000000"/>
          <w:sz w:val="24"/>
          <w:szCs w:val="24"/>
        </w:rPr>
        <w:t>hüve</w:t>
      </w:r>
      <w:r w:rsidRPr="009F52A0">
        <w:rPr>
          <w:rFonts w:ascii="Times New Roman" w:hAnsi="Times New Roman" w:cs="Times New Roman"/>
          <w:color w:val="000000"/>
          <w:sz w:val="24"/>
          <w:szCs w:val="24"/>
        </w:rPr>
        <w:t xml:space="preserve">, mis </w:t>
      </w:r>
      <w:r w:rsidR="008F4C9E">
        <w:rPr>
          <w:rFonts w:ascii="Times New Roman" w:hAnsi="Times New Roman" w:cs="Times New Roman"/>
          <w:color w:val="000000"/>
          <w:sz w:val="24"/>
          <w:szCs w:val="24"/>
        </w:rPr>
        <w:t>on kohane sündmuse puhul, millega seoses see tehakse</w:t>
      </w:r>
      <w:r w:rsidRPr="009F52A0">
        <w:rPr>
          <w:rFonts w:ascii="Times New Roman" w:hAnsi="Times New Roman" w:cs="Times New Roman"/>
          <w:color w:val="000000"/>
          <w:sz w:val="24"/>
          <w:szCs w:val="24"/>
        </w:rPr>
        <w:t>, tingimusel, et sellis</w:t>
      </w:r>
      <w:r w:rsidR="0076660E">
        <w:rPr>
          <w:rFonts w:ascii="Times New Roman" w:hAnsi="Times New Roman" w:cs="Times New Roman"/>
          <w:color w:val="000000"/>
          <w:sz w:val="24"/>
          <w:szCs w:val="24"/>
        </w:rPr>
        <w:t>ele</w:t>
      </w:r>
      <w:r w:rsidRPr="009F52A0">
        <w:rPr>
          <w:rFonts w:ascii="Times New Roman" w:hAnsi="Times New Roman" w:cs="Times New Roman"/>
          <w:color w:val="000000"/>
          <w:sz w:val="24"/>
          <w:szCs w:val="24"/>
        </w:rPr>
        <w:t xml:space="preserve"> kingitus</w:t>
      </w:r>
      <w:r w:rsidR="0076660E">
        <w:rPr>
          <w:rFonts w:ascii="Times New Roman" w:hAnsi="Times New Roman" w:cs="Times New Roman"/>
          <w:color w:val="000000"/>
          <w:sz w:val="24"/>
          <w:szCs w:val="24"/>
        </w:rPr>
        <w:t>ele</w:t>
      </w:r>
      <w:r w:rsidRPr="009F52A0">
        <w:rPr>
          <w:rFonts w:ascii="Times New Roman" w:hAnsi="Times New Roman" w:cs="Times New Roman"/>
          <w:color w:val="000000"/>
          <w:sz w:val="24"/>
          <w:szCs w:val="24"/>
        </w:rPr>
        <w:t>, autasu</w:t>
      </w:r>
      <w:r w:rsidR="0076660E">
        <w:rPr>
          <w:rFonts w:ascii="Times New Roman" w:hAnsi="Times New Roman" w:cs="Times New Roman"/>
          <w:color w:val="000000"/>
          <w:sz w:val="24"/>
          <w:szCs w:val="24"/>
        </w:rPr>
        <w:t>le</w:t>
      </w:r>
      <w:r w:rsidRPr="009F52A0">
        <w:rPr>
          <w:rFonts w:ascii="Times New Roman" w:hAnsi="Times New Roman" w:cs="Times New Roman"/>
          <w:color w:val="000000"/>
          <w:sz w:val="24"/>
          <w:szCs w:val="24"/>
        </w:rPr>
        <w:t xml:space="preserve"> või </w:t>
      </w:r>
      <w:r w:rsidR="008F4C9E">
        <w:rPr>
          <w:rFonts w:ascii="Times New Roman" w:hAnsi="Times New Roman" w:cs="Times New Roman"/>
          <w:color w:val="000000"/>
          <w:sz w:val="24"/>
          <w:szCs w:val="24"/>
        </w:rPr>
        <w:t>hüve</w:t>
      </w:r>
      <w:r w:rsidR="0076660E">
        <w:rPr>
          <w:rFonts w:ascii="Times New Roman" w:hAnsi="Times New Roman" w:cs="Times New Roman"/>
          <w:color w:val="000000"/>
          <w:sz w:val="24"/>
          <w:szCs w:val="24"/>
        </w:rPr>
        <w:t>le</w:t>
      </w:r>
      <w:r w:rsidR="008F4C9E"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ei saa mõistlikult </w:t>
      </w:r>
      <w:r w:rsidR="0076660E">
        <w:rPr>
          <w:rFonts w:ascii="Times New Roman" w:hAnsi="Times New Roman" w:cs="Times New Roman"/>
          <w:color w:val="000000"/>
          <w:sz w:val="24"/>
          <w:szCs w:val="24"/>
        </w:rPr>
        <w:t>omistada</w:t>
      </w:r>
      <w:r w:rsidR="0076660E"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eesmär</w:t>
      </w:r>
      <w:r w:rsidR="0076660E">
        <w:rPr>
          <w:rFonts w:ascii="Times New Roman" w:hAnsi="Times New Roman" w:cs="Times New Roman"/>
          <w:color w:val="000000"/>
          <w:sz w:val="24"/>
          <w:szCs w:val="24"/>
        </w:rPr>
        <w:t>ki</w:t>
      </w:r>
      <w:r w:rsidRPr="009F52A0">
        <w:rPr>
          <w:rFonts w:ascii="Times New Roman" w:hAnsi="Times New Roman" w:cs="Times New Roman"/>
          <w:color w:val="000000"/>
          <w:sz w:val="24"/>
          <w:szCs w:val="24"/>
        </w:rPr>
        <w:t xml:space="preserve"> mõjutada kohtunikku ametiülesannete täitmisel või ei </w:t>
      </w:r>
      <w:r w:rsidR="0076660E">
        <w:rPr>
          <w:rFonts w:ascii="Times New Roman" w:hAnsi="Times New Roman" w:cs="Times New Roman"/>
          <w:color w:val="000000"/>
          <w:sz w:val="24"/>
          <w:szCs w:val="24"/>
        </w:rPr>
        <w:t>ole</w:t>
      </w:r>
      <w:r w:rsidR="0076660E"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see muul viisil </w:t>
      </w:r>
      <w:r w:rsidR="0076660E">
        <w:rPr>
          <w:rFonts w:ascii="Times New Roman" w:hAnsi="Times New Roman" w:cs="Times New Roman"/>
          <w:color w:val="000000"/>
          <w:sz w:val="24"/>
          <w:szCs w:val="24"/>
        </w:rPr>
        <w:t xml:space="preserve">tajutav </w:t>
      </w:r>
      <w:r w:rsidRPr="009F52A0">
        <w:rPr>
          <w:rFonts w:ascii="Times New Roman" w:hAnsi="Times New Roman" w:cs="Times New Roman"/>
          <w:color w:val="000000"/>
          <w:sz w:val="24"/>
          <w:szCs w:val="24"/>
        </w:rPr>
        <w:t>erapooliku</w:t>
      </w:r>
      <w:r w:rsidR="0076660E">
        <w:rPr>
          <w:rFonts w:ascii="Times New Roman" w:hAnsi="Times New Roman" w:cs="Times New Roman"/>
          <w:color w:val="000000"/>
          <w:sz w:val="24"/>
          <w:szCs w:val="24"/>
        </w:rPr>
        <w:t>na</w:t>
      </w:r>
      <w:r w:rsidRPr="009F52A0">
        <w:rPr>
          <w:rFonts w:ascii="Times New Roman" w:hAnsi="Times New Roman" w:cs="Times New Roman"/>
          <w:color w:val="000000"/>
          <w:sz w:val="24"/>
          <w:szCs w:val="24"/>
        </w:rPr>
        <w:t>.</w:t>
      </w:r>
    </w:p>
    <w:p w14:paraId="226ADD35"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color w:val="52A9FF"/>
          <w:kern w:val="0"/>
          <w:sz w:val="24"/>
          <w:szCs w:val="24"/>
        </w:rPr>
      </w:pPr>
      <w:r w:rsidRPr="009F52A0">
        <w:rPr>
          <w:rFonts w:ascii="Times New Roman" w:hAnsi="Times New Roman" w:cs="Times New Roman"/>
          <w:color w:val="52A9FF"/>
          <w:sz w:val="24"/>
          <w:szCs w:val="24"/>
        </w:rPr>
        <w:t>Viies väärtus</w:t>
      </w:r>
    </w:p>
    <w:p w14:paraId="78B5069A"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sidRPr="009F52A0">
        <w:rPr>
          <w:rFonts w:ascii="Times New Roman" w:hAnsi="Times New Roman" w:cs="Times New Roman"/>
          <w:b/>
          <w:color w:val="52A9FF"/>
          <w:sz w:val="24"/>
          <w:szCs w:val="24"/>
        </w:rPr>
        <w:t>Võrdsus</w:t>
      </w:r>
    </w:p>
    <w:p w14:paraId="53CB45AB"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sidRPr="009F52A0">
        <w:rPr>
          <w:rFonts w:ascii="Times New Roman" w:hAnsi="Times New Roman" w:cs="Times New Roman"/>
          <w:i/>
          <w:color w:val="000000"/>
          <w:sz w:val="24"/>
          <w:szCs w:val="24"/>
        </w:rPr>
        <w:t>Põhimõte</w:t>
      </w:r>
    </w:p>
    <w:p w14:paraId="078EBB51" w14:textId="6B4C60EF"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Kohtunikuameti nõuetekohaseks täitmiseks on oluline tagada kõigi võrdne kohtlemine kohtus.</w:t>
      </w:r>
    </w:p>
    <w:p w14:paraId="09B4C3A8" w14:textId="4817C86E" w:rsidR="00313B55" w:rsidRPr="009F52A0" w:rsidRDefault="00E20E0A"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Pr>
          <w:rFonts w:ascii="Times New Roman" w:hAnsi="Times New Roman" w:cs="Times New Roman"/>
          <w:i/>
          <w:color w:val="000000"/>
          <w:sz w:val="24"/>
          <w:szCs w:val="24"/>
        </w:rPr>
        <w:t>Kohaldamine</w:t>
      </w:r>
    </w:p>
    <w:p w14:paraId="029BB820" w14:textId="69F4FAA3" w:rsidR="005F332E"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5.1. Kohtunik peab </w:t>
      </w:r>
      <w:r w:rsidR="0076660E">
        <w:rPr>
          <w:rFonts w:ascii="Times New Roman" w:hAnsi="Times New Roman" w:cs="Times New Roman"/>
          <w:color w:val="000000"/>
          <w:sz w:val="24"/>
          <w:szCs w:val="24"/>
        </w:rPr>
        <w:t>teadvustama</w:t>
      </w:r>
      <w:r w:rsidRPr="009F52A0">
        <w:rPr>
          <w:rFonts w:ascii="Times New Roman" w:hAnsi="Times New Roman" w:cs="Times New Roman"/>
          <w:color w:val="000000"/>
          <w:sz w:val="24"/>
          <w:szCs w:val="24"/>
        </w:rPr>
        <w:t xml:space="preserve"> ja mõistma ühiskonna mitmekesisust ja erinevusi, mis tulenevad erinevatest </w:t>
      </w:r>
      <w:r w:rsidR="0076660E">
        <w:rPr>
          <w:rFonts w:ascii="Times New Roman" w:hAnsi="Times New Roman" w:cs="Times New Roman"/>
          <w:color w:val="000000"/>
          <w:sz w:val="24"/>
          <w:szCs w:val="24"/>
        </w:rPr>
        <w:t>lähtepunktidest</w:t>
      </w:r>
      <w:r w:rsidRPr="009F52A0">
        <w:rPr>
          <w:rFonts w:ascii="Times New Roman" w:hAnsi="Times New Roman" w:cs="Times New Roman"/>
          <w:color w:val="000000"/>
          <w:sz w:val="24"/>
          <w:szCs w:val="24"/>
        </w:rPr>
        <w:t>, sealhulgas, kuid mitte ainult, rassist, nahavärvist, soost, usutunnistusest, rahvuslikust päritolust, kastist, puudest, vanusest, perekonnaseisust, seksuaalsest sättumusest, sotsiaalsest ja majanduslikust seisundist ning muudest sarnastest põhjustest („</w:t>
      </w:r>
      <w:r w:rsidR="0076660E">
        <w:rPr>
          <w:rFonts w:ascii="Times New Roman" w:hAnsi="Times New Roman" w:cs="Times New Roman"/>
          <w:color w:val="000000"/>
          <w:sz w:val="24"/>
          <w:szCs w:val="24"/>
        </w:rPr>
        <w:t>asjassepuutumatud</w:t>
      </w:r>
      <w:r w:rsidR="0076660E"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alused“).</w:t>
      </w:r>
    </w:p>
    <w:p w14:paraId="28F81187" w14:textId="2AF345A5"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lang w:bidi="my-MM"/>
        </w:rPr>
      </w:pPr>
    </w:p>
    <w:p w14:paraId="6566C83B" w14:textId="638C23A8"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5.2. Kohtunik ei tohi oma ametiülesannete täitmisel ei sõnade ega käitumisega väljendada </w:t>
      </w:r>
      <w:r w:rsidR="00445F72">
        <w:rPr>
          <w:rFonts w:ascii="Times New Roman" w:hAnsi="Times New Roman" w:cs="Times New Roman"/>
          <w:color w:val="000000"/>
          <w:sz w:val="24"/>
          <w:szCs w:val="24"/>
        </w:rPr>
        <w:t>kallutatust</w:t>
      </w:r>
      <w:r w:rsidR="00445F72"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ega eelarvamust ühegi isiku või rühma suhtes lähtudes </w:t>
      </w:r>
      <w:r w:rsidR="0076660E">
        <w:rPr>
          <w:rFonts w:ascii="Times New Roman" w:hAnsi="Times New Roman" w:cs="Times New Roman"/>
          <w:color w:val="000000"/>
          <w:sz w:val="24"/>
          <w:szCs w:val="24"/>
        </w:rPr>
        <w:t>asjassepuutumatutest</w:t>
      </w:r>
      <w:r w:rsidR="0076660E"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alustest.</w:t>
      </w:r>
    </w:p>
    <w:p w14:paraId="39B16792" w14:textId="469E1132"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5.3. Kohtunik arvestab oma ametiülesannete täitmisel asjakohaselt kõigi isikutega, sealhulgas kohtuasja poolte, tunnistajate, </w:t>
      </w:r>
      <w:r w:rsidR="00F37737">
        <w:rPr>
          <w:rFonts w:ascii="Times New Roman" w:hAnsi="Times New Roman" w:cs="Times New Roman"/>
          <w:color w:val="000000"/>
          <w:sz w:val="24"/>
          <w:szCs w:val="24"/>
        </w:rPr>
        <w:t>juristide</w:t>
      </w:r>
      <w:r w:rsidRPr="009F52A0">
        <w:rPr>
          <w:rFonts w:ascii="Times New Roman" w:hAnsi="Times New Roman" w:cs="Times New Roman"/>
          <w:color w:val="000000"/>
          <w:sz w:val="24"/>
          <w:szCs w:val="24"/>
        </w:rPr>
        <w:t xml:space="preserve">, kohtutöötajate ja kohtunikest kolleegidega, tegemata vahet mis tahes </w:t>
      </w:r>
      <w:r w:rsidR="000643E9">
        <w:rPr>
          <w:rFonts w:ascii="Times New Roman" w:hAnsi="Times New Roman" w:cs="Times New Roman"/>
          <w:color w:val="000000"/>
          <w:sz w:val="24"/>
          <w:szCs w:val="24"/>
        </w:rPr>
        <w:t>asjassepuutumatul</w:t>
      </w:r>
      <w:r w:rsidR="000643E9"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alusel, </w:t>
      </w:r>
      <w:r w:rsidR="0076660E">
        <w:rPr>
          <w:rFonts w:ascii="Times New Roman" w:hAnsi="Times New Roman" w:cs="Times New Roman"/>
          <w:color w:val="000000"/>
          <w:sz w:val="24"/>
          <w:szCs w:val="24"/>
        </w:rPr>
        <w:t>millel</w:t>
      </w:r>
      <w:r w:rsidR="0076660E"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ei ole nende ülesannete nõuetekohaseks täitmiseks </w:t>
      </w:r>
      <w:r w:rsidR="0076660E">
        <w:rPr>
          <w:rFonts w:ascii="Times New Roman" w:hAnsi="Times New Roman" w:cs="Times New Roman"/>
          <w:color w:val="000000"/>
          <w:sz w:val="24"/>
          <w:szCs w:val="24"/>
        </w:rPr>
        <w:t>tähtsust</w:t>
      </w:r>
      <w:r w:rsidRPr="009F52A0">
        <w:rPr>
          <w:rFonts w:ascii="Times New Roman" w:hAnsi="Times New Roman" w:cs="Times New Roman"/>
          <w:color w:val="000000"/>
          <w:sz w:val="24"/>
          <w:szCs w:val="24"/>
        </w:rPr>
        <w:t>.</w:t>
      </w:r>
    </w:p>
    <w:p w14:paraId="72C0B8EB" w14:textId="47899F74"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5.4. Kohtunik ei tohi teadlikult lubada kohtutöötajatel ega teistel kohtuniku mõjule, juhistele või kontrollile alluvatel isikutel teha </w:t>
      </w:r>
      <w:r w:rsidR="00F37737">
        <w:rPr>
          <w:rFonts w:ascii="Times New Roman" w:hAnsi="Times New Roman" w:cs="Times New Roman"/>
          <w:color w:val="000000"/>
          <w:sz w:val="24"/>
          <w:szCs w:val="24"/>
        </w:rPr>
        <w:t xml:space="preserve">mis tahes asjassepuutumatul alusel </w:t>
      </w:r>
      <w:r w:rsidRPr="009F52A0">
        <w:rPr>
          <w:rFonts w:ascii="Times New Roman" w:hAnsi="Times New Roman" w:cs="Times New Roman"/>
          <w:color w:val="000000"/>
          <w:sz w:val="24"/>
          <w:szCs w:val="24"/>
        </w:rPr>
        <w:t>vahet</w:t>
      </w:r>
      <w:r w:rsidR="00F37737">
        <w:rPr>
          <w:rFonts w:ascii="Times New Roman" w:hAnsi="Times New Roman" w:cs="Times New Roman"/>
          <w:color w:val="000000"/>
          <w:sz w:val="24"/>
          <w:szCs w:val="24"/>
        </w:rPr>
        <w:t xml:space="preserve"> isikutel, kes on puutumuses kohtuniku menetluses oleva asjaga</w:t>
      </w:r>
      <w:r w:rsidRPr="009F52A0">
        <w:rPr>
          <w:rFonts w:ascii="Times New Roman" w:hAnsi="Times New Roman" w:cs="Times New Roman"/>
          <w:color w:val="000000"/>
          <w:sz w:val="24"/>
          <w:szCs w:val="24"/>
        </w:rPr>
        <w:t>.</w:t>
      </w:r>
    </w:p>
    <w:p w14:paraId="12EED6AF" w14:textId="35231922"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5.5. Kohtunik nõuab, et </w:t>
      </w:r>
      <w:r w:rsidR="00F37737">
        <w:rPr>
          <w:rFonts w:ascii="Times New Roman" w:hAnsi="Times New Roman" w:cs="Times New Roman"/>
          <w:color w:val="000000"/>
          <w:sz w:val="24"/>
          <w:szCs w:val="24"/>
        </w:rPr>
        <w:t>juristid</w:t>
      </w:r>
      <w:r w:rsidR="00F37737"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hoiduksid kohtumenetluses sõnade või käitumisega väljendamast </w:t>
      </w:r>
      <w:r w:rsidR="00445F72">
        <w:rPr>
          <w:rFonts w:ascii="Times New Roman" w:hAnsi="Times New Roman" w:cs="Times New Roman"/>
          <w:color w:val="000000"/>
          <w:sz w:val="24"/>
          <w:szCs w:val="24"/>
        </w:rPr>
        <w:t>kallutatust</w:t>
      </w:r>
      <w:r w:rsidR="00445F72"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või eelarvamust, mis põhineb </w:t>
      </w:r>
      <w:r w:rsidR="00F37737">
        <w:rPr>
          <w:rFonts w:ascii="Times New Roman" w:hAnsi="Times New Roman" w:cs="Times New Roman"/>
          <w:color w:val="000000"/>
          <w:sz w:val="24"/>
          <w:szCs w:val="24"/>
        </w:rPr>
        <w:t>asjassepuutumatutel</w:t>
      </w:r>
      <w:r w:rsidR="00F37737"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alustel, välja arvatud juhul, kui need on menetluses olevas küsimuses õiguslikult asjakohased ja </w:t>
      </w:r>
      <w:r w:rsidR="000616B8">
        <w:rPr>
          <w:rFonts w:ascii="Times New Roman" w:hAnsi="Times New Roman" w:cs="Times New Roman"/>
          <w:color w:val="000000"/>
          <w:sz w:val="24"/>
          <w:szCs w:val="24"/>
        </w:rPr>
        <w:t>nende</w:t>
      </w:r>
      <w:r w:rsidR="00F37737">
        <w:rPr>
          <w:rFonts w:ascii="Times New Roman" w:hAnsi="Times New Roman" w:cs="Times New Roman"/>
          <w:color w:val="000000"/>
          <w:sz w:val="24"/>
          <w:szCs w:val="24"/>
        </w:rPr>
        <w:t xml:space="preserve"> vastu saab end õiguspäraselt kaitsta</w:t>
      </w:r>
      <w:r w:rsidRPr="009F52A0">
        <w:rPr>
          <w:rFonts w:ascii="Times New Roman" w:hAnsi="Times New Roman" w:cs="Times New Roman"/>
          <w:color w:val="000000"/>
          <w:sz w:val="24"/>
          <w:szCs w:val="24"/>
        </w:rPr>
        <w:t>.</w:t>
      </w:r>
    </w:p>
    <w:p w14:paraId="6FAEAB46"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color w:val="52A9FF"/>
          <w:kern w:val="0"/>
          <w:sz w:val="24"/>
          <w:szCs w:val="24"/>
        </w:rPr>
      </w:pPr>
      <w:r w:rsidRPr="009F52A0">
        <w:rPr>
          <w:rFonts w:ascii="Times New Roman" w:hAnsi="Times New Roman" w:cs="Times New Roman"/>
          <w:color w:val="52A9FF"/>
          <w:sz w:val="24"/>
          <w:szCs w:val="24"/>
        </w:rPr>
        <w:t>Kuues väärtus</w:t>
      </w:r>
    </w:p>
    <w:p w14:paraId="1AED8302"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b/>
          <w:bCs/>
          <w:color w:val="52A9FF"/>
          <w:kern w:val="0"/>
          <w:sz w:val="24"/>
          <w:szCs w:val="24"/>
        </w:rPr>
      </w:pPr>
      <w:r w:rsidRPr="009F52A0">
        <w:rPr>
          <w:rFonts w:ascii="Times New Roman" w:hAnsi="Times New Roman" w:cs="Times New Roman"/>
          <w:b/>
          <w:color w:val="52A9FF"/>
          <w:sz w:val="24"/>
          <w:szCs w:val="24"/>
        </w:rPr>
        <w:t>Asjatundlikkus ja hoolsus</w:t>
      </w:r>
    </w:p>
    <w:p w14:paraId="24C7B0D4" w14:textId="77777777" w:rsidR="00313B55" w:rsidRPr="009F52A0" w:rsidRDefault="00313B55"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sidRPr="009F52A0">
        <w:rPr>
          <w:rFonts w:ascii="Times New Roman" w:hAnsi="Times New Roman" w:cs="Times New Roman"/>
          <w:i/>
          <w:color w:val="000000"/>
          <w:sz w:val="24"/>
          <w:szCs w:val="24"/>
        </w:rPr>
        <w:t>Põhimõte</w:t>
      </w:r>
    </w:p>
    <w:p w14:paraId="37091F4F" w14:textId="304E9C20"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Asjatundlikkus ja hoolsus on kohtunikuameti nõuetekohase täitmise eelduse</w:t>
      </w:r>
      <w:r w:rsidR="000616B8">
        <w:rPr>
          <w:rFonts w:ascii="Times New Roman" w:hAnsi="Times New Roman" w:cs="Times New Roman"/>
          <w:color w:val="000000"/>
          <w:sz w:val="24"/>
          <w:szCs w:val="24"/>
        </w:rPr>
        <w:t>d</w:t>
      </w:r>
      <w:r w:rsidRPr="009F52A0">
        <w:rPr>
          <w:rFonts w:ascii="Times New Roman" w:hAnsi="Times New Roman" w:cs="Times New Roman"/>
          <w:color w:val="000000"/>
          <w:sz w:val="24"/>
          <w:szCs w:val="24"/>
        </w:rPr>
        <w:t>.</w:t>
      </w:r>
    </w:p>
    <w:p w14:paraId="307C6459" w14:textId="52C856EF" w:rsidR="00313B55" w:rsidRPr="009F52A0" w:rsidRDefault="00E20E0A" w:rsidP="00190FBB">
      <w:pPr>
        <w:autoSpaceDE w:val="0"/>
        <w:autoSpaceDN w:val="0"/>
        <w:adjustRightInd w:val="0"/>
        <w:spacing w:after="120" w:line="240" w:lineRule="auto"/>
        <w:jc w:val="both"/>
        <w:rPr>
          <w:rFonts w:ascii="Times New Roman" w:hAnsi="Times New Roman" w:cs="Times New Roman"/>
          <w:i/>
          <w:iCs/>
          <w:color w:val="000000"/>
          <w:kern w:val="0"/>
          <w:sz w:val="24"/>
          <w:szCs w:val="24"/>
        </w:rPr>
      </w:pPr>
      <w:r>
        <w:rPr>
          <w:rFonts w:ascii="Times New Roman" w:hAnsi="Times New Roman" w:cs="Times New Roman"/>
          <w:i/>
          <w:color w:val="000000"/>
          <w:sz w:val="24"/>
          <w:szCs w:val="24"/>
        </w:rPr>
        <w:t>Kohaldamine</w:t>
      </w:r>
    </w:p>
    <w:p w14:paraId="59EAA104" w14:textId="65619F53"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6.1. Kohtuniku ametiülesanded on ülimuslikud kõigi muude tegevuste suhtes.</w:t>
      </w:r>
    </w:p>
    <w:p w14:paraId="00E5D62D" w14:textId="0967A348"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6.2. Kohtunik pühendab oma ametialase tegevuse kohtuniku ametiülesannete täitmisele, mis hõlmab mitte ainult kohtuniku funktsioonide ja kohustuste täitmist kohtus ning otsuste tegemist, vaid ka muid kohtunikuameti või kohtu tegevusega seotud ülesandeid.</w:t>
      </w:r>
    </w:p>
    <w:p w14:paraId="076428E2" w14:textId="277AE48E"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6.3. Kohtunik võtab mõistlikke meetmeid, et säilitada ja parandada oma teadmisi, oskusi ja isikuomadusi, mis on vajalikud kohtuniku ametiülesannete nõuetekohaseks täitmiseks, kasutades selleks koolitust ja muid võimalusi, mis tuleks kohtunikele kättesaadavaks teha</w:t>
      </w:r>
      <w:r w:rsidR="00303A84">
        <w:rPr>
          <w:rFonts w:ascii="Times New Roman" w:hAnsi="Times New Roman" w:cs="Times New Roman"/>
          <w:color w:val="000000"/>
          <w:sz w:val="24"/>
          <w:szCs w:val="24"/>
        </w:rPr>
        <w:t xml:space="preserve"> viisil, mis on kohtuvõimu kontrolli all</w:t>
      </w:r>
      <w:r w:rsidRPr="009F52A0">
        <w:rPr>
          <w:rFonts w:ascii="Times New Roman" w:hAnsi="Times New Roman" w:cs="Times New Roman"/>
          <w:color w:val="000000"/>
          <w:sz w:val="24"/>
          <w:szCs w:val="24"/>
        </w:rPr>
        <w:t>.</w:t>
      </w:r>
    </w:p>
    <w:p w14:paraId="650372ED" w14:textId="5E8802EA"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6.4. Kohtunik hoiab end kursis rahvusvahelise õiguse asjakohaste arengutega, sealhulgas rahvusvaheliste konventsioonide ja muude inimõiguste norme kehtestavate õigusaktidega.</w:t>
      </w:r>
    </w:p>
    <w:p w14:paraId="1634E869" w14:textId="5A8E3391"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6.5. Kohtunik täidab tõhusalt, õiglaselt ja mõistliku</w:t>
      </w:r>
      <w:r w:rsidR="00373DE5">
        <w:rPr>
          <w:rFonts w:ascii="Times New Roman" w:hAnsi="Times New Roman" w:cs="Times New Roman"/>
          <w:color w:val="000000"/>
          <w:sz w:val="24"/>
          <w:szCs w:val="24"/>
        </w:rPr>
        <w:t>lt</w:t>
      </w:r>
      <w:r w:rsidRPr="009F52A0">
        <w:rPr>
          <w:rFonts w:ascii="Times New Roman" w:hAnsi="Times New Roman" w:cs="Times New Roman"/>
          <w:color w:val="000000"/>
          <w:sz w:val="24"/>
          <w:szCs w:val="24"/>
        </w:rPr>
        <w:t xml:space="preserve"> kiir</w:t>
      </w:r>
      <w:r w:rsidR="00373DE5">
        <w:rPr>
          <w:rFonts w:ascii="Times New Roman" w:hAnsi="Times New Roman" w:cs="Times New Roman"/>
          <w:color w:val="000000"/>
          <w:sz w:val="24"/>
          <w:szCs w:val="24"/>
        </w:rPr>
        <w:t>esti</w:t>
      </w:r>
      <w:r w:rsidRPr="009F52A0">
        <w:rPr>
          <w:rFonts w:ascii="Times New Roman" w:hAnsi="Times New Roman" w:cs="Times New Roman"/>
          <w:color w:val="000000"/>
          <w:sz w:val="24"/>
          <w:szCs w:val="24"/>
        </w:rPr>
        <w:t xml:space="preserve"> kõiki kohtuniku ametiülesandeid, kaasa arvatud </w:t>
      </w:r>
      <w:r w:rsidR="00373DE5">
        <w:rPr>
          <w:rFonts w:ascii="Times New Roman" w:hAnsi="Times New Roman" w:cs="Times New Roman"/>
          <w:color w:val="000000"/>
          <w:sz w:val="24"/>
          <w:szCs w:val="24"/>
        </w:rPr>
        <w:t>hilisemaks kuulutamiseks määratud</w:t>
      </w:r>
      <w:r w:rsidR="00373DE5"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otsuste tegemine.</w:t>
      </w:r>
    </w:p>
    <w:p w14:paraId="7FD29A41" w14:textId="0D170843"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6.6. Kohtunik tagab korra ja viisakuse kõigis kohtumenetlustes ning on kannatlik, väärikas ja viisakas menetlusosaliste, vandekohtunike, tunnistajate, </w:t>
      </w:r>
      <w:r w:rsidR="00303A84">
        <w:rPr>
          <w:rFonts w:ascii="Times New Roman" w:hAnsi="Times New Roman" w:cs="Times New Roman"/>
          <w:color w:val="000000"/>
          <w:sz w:val="24"/>
          <w:szCs w:val="24"/>
        </w:rPr>
        <w:t>juristide</w:t>
      </w:r>
      <w:r w:rsidR="00303A84"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 xml:space="preserve">ja teiste suhtes, kellega ta ametialaselt suhtleb. Kohtunik nõuab samasugust käitumist </w:t>
      </w:r>
      <w:r w:rsidR="00303A84">
        <w:rPr>
          <w:rFonts w:ascii="Times New Roman" w:hAnsi="Times New Roman" w:cs="Times New Roman"/>
          <w:color w:val="000000"/>
          <w:sz w:val="24"/>
          <w:szCs w:val="24"/>
        </w:rPr>
        <w:t>juristidest</w:t>
      </w:r>
      <w:r w:rsidR="00303A84"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esindajatelt, kohtutöötajatelt ja teistelt kohtuniku mõjule, juhistele või kontrollile alluvatelt isikutelt.</w:t>
      </w:r>
    </w:p>
    <w:p w14:paraId="0DEED4AE" w14:textId="57A044C7"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6.7. Kohtunik ei tohi käituda viisil, mis on kokkusobimatu kohtuniku ametiülesannete hoolika täitmisega.</w:t>
      </w:r>
    </w:p>
    <w:p w14:paraId="2930AD88"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color w:val="52A9FF"/>
          <w:kern w:val="0"/>
          <w:sz w:val="24"/>
          <w:szCs w:val="24"/>
        </w:rPr>
      </w:pPr>
      <w:r w:rsidRPr="009F52A0">
        <w:rPr>
          <w:rFonts w:ascii="Times New Roman" w:hAnsi="Times New Roman" w:cs="Times New Roman"/>
          <w:color w:val="52A9FF"/>
          <w:sz w:val="24"/>
          <w:szCs w:val="24"/>
        </w:rPr>
        <w:t>Rakendamine</w:t>
      </w:r>
    </w:p>
    <w:p w14:paraId="0D24228C" w14:textId="379DE628"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Tulenevalt kohtunikuameti olemusest võtavad riikide kohtud tõhusaid meetmeid, et näha ette mehhanismid nende põhimõtete rakendamiseks, kui nende jurisdiktsioonis selliseid mehhanisme veel ei ole.</w:t>
      </w:r>
    </w:p>
    <w:p w14:paraId="3E4E1AB1" w14:textId="77777777" w:rsidR="00313B55" w:rsidRPr="009F52A0" w:rsidRDefault="00313B55" w:rsidP="00190FBB">
      <w:pPr>
        <w:autoSpaceDE w:val="0"/>
        <w:autoSpaceDN w:val="0"/>
        <w:adjustRightInd w:val="0"/>
        <w:spacing w:after="120" w:line="240" w:lineRule="auto"/>
        <w:jc w:val="center"/>
        <w:rPr>
          <w:rFonts w:ascii="Times New Roman" w:hAnsi="Times New Roman" w:cs="Times New Roman"/>
          <w:color w:val="52A9FF"/>
          <w:kern w:val="0"/>
          <w:sz w:val="24"/>
          <w:szCs w:val="24"/>
        </w:rPr>
      </w:pPr>
      <w:r w:rsidRPr="009F52A0">
        <w:rPr>
          <w:rFonts w:ascii="Times New Roman" w:hAnsi="Times New Roman" w:cs="Times New Roman"/>
          <w:color w:val="52A9FF"/>
          <w:sz w:val="24"/>
          <w:szCs w:val="24"/>
        </w:rPr>
        <w:t>Mõisted</w:t>
      </w:r>
    </w:p>
    <w:p w14:paraId="132156F6" w14:textId="66B5D0A2"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Käesolevas põhimõtete deklaratsioonis omistatakse kasutatud sõnadele järgmised tähendused, välja arvatud juhul, kui kontekst võimaldab või nõuab teistsugust tõlgendust:</w:t>
      </w:r>
    </w:p>
    <w:p w14:paraId="240ADCB4" w14:textId="7AAC199B"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„kohtutöötajad“ </w:t>
      </w:r>
      <w:r w:rsidR="00303A84">
        <w:rPr>
          <w:rFonts w:ascii="Times New Roman" w:hAnsi="Times New Roman" w:cs="Times New Roman"/>
          <w:color w:val="000000"/>
          <w:sz w:val="24"/>
          <w:szCs w:val="24"/>
        </w:rPr>
        <w:t>hõlmab</w:t>
      </w:r>
      <w:r w:rsidR="00303A84"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kohtuniku isiklik</w:t>
      </w:r>
      <w:r w:rsidR="00303A84">
        <w:rPr>
          <w:rFonts w:ascii="Times New Roman" w:hAnsi="Times New Roman" w:cs="Times New Roman"/>
          <w:color w:val="000000"/>
          <w:sz w:val="24"/>
          <w:szCs w:val="24"/>
        </w:rPr>
        <w:t>ku</w:t>
      </w:r>
      <w:r w:rsidRPr="009F52A0">
        <w:rPr>
          <w:rFonts w:ascii="Times New Roman" w:hAnsi="Times New Roman" w:cs="Times New Roman"/>
          <w:color w:val="000000"/>
          <w:sz w:val="24"/>
          <w:szCs w:val="24"/>
        </w:rPr>
        <w:t xml:space="preserve"> personal</w:t>
      </w:r>
      <w:r w:rsidR="00303A84">
        <w:rPr>
          <w:rFonts w:ascii="Times New Roman" w:hAnsi="Times New Roman" w:cs="Times New Roman"/>
          <w:color w:val="000000"/>
          <w:sz w:val="24"/>
          <w:szCs w:val="24"/>
        </w:rPr>
        <w:t>i</w:t>
      </w:r>
      <w:r w:rsidRPr="009F52A0">
        <w:rPr>
          <w:rFonts w:ascii="Times New Roman" w:hAnsi="Times New Roman" w:cs="Times New Roman"/>
          <w:color w:val="000000"/>
          <w:sz w:val="24"/>
          <w:szCs w:val="24"/>
        </w:rPr>
        <w:t>, sealhulgas kohtujurist</w:t>
      </w:r>
      <w:r w:rsidR="00303A84">
        <w:rPr>
          <w:rFonts w:ascii="Times New Roman" w:hAnsi="Times New Roman" w:cs="Times New Roman"/>
          <w:color w:val="000000"/>
          <w:sz w:val="24"/>
          <w:szCs w:val="24"/>
        </w:rPr>
        <w:t>e</w:t>
      </w:r>
      <w:r w:rsidRPr="009F52A0">
        <w:rPr>
          <w:rFonts w:ascii="Times New Roman" w:hAnsi="Times New Roman" w:cs="Times New Roman"/>
          <w:color w:val="000000"/>
          <w:sz w:val="24"/>
          <w:szCs w:val="24"/>
        </w:rPr>
        <w:t>;</w:t>
      </w:r>
    </w:p>
    <w:p w14:paraId="51E9F01F" w14:textId="2F1B15C8"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„kohtunik“ </w:t>
      </w:r>
      <w:r w:rsidR="007B65DB">
        <w:rPr>
          <w:rFonts w:ascii="Times New Roman" w:hAnsi="Times New Roman" w:cs="Times New Roman"/>
          <w:color w:val="000000"/>
          <w:sz w:val="24"/>
          <w:szCs w:val="24"/>
        </w:rPr>
        <w:t>on</w:t>
      </w:r>
      <w:r w:rsidRPr="009F52A0">
        <w:rPr>
          <w:rFonts w:ascii="Times New Roman" w:hAnsi="Times New Roman" w:cs="Times New Roman"/>
          <w:color w:val="000000"/>
          <w:sz w:val="24"/>
          <w:szCs w:val="24"/>
        </w:rPr>
        <w:t xml:space="preserve"> mis tahes isik, kes teostab kohtuvõimu, olenemata ametinimetusest;</w:t>
      </w:r>
    </w:p>
    <w:p w14:paraId="5F27D2AF" w14:textId="1F69D824" w:rsidR="00313B55" w:rsidRPr="009F52A0" w:rsidRDefault="00313B55" w:rsidP="00190FBB">
      <w:pPr>
        <w:autoSpaceDE w:val="0"/>
        <w:autoSpaceDN w:val="0"/>
        <w:adjustRightInd w:val="0"/>
        <w:spacing w:after="120" w:line="240" w:lineRule="auto"/>
        <w:jc w:val="both"/>
        <w:rPr>
          <w:rFonts w:ascii="Times New Roman" w:hAnsi="Times New Roman" w:cs="Times New Roman"/>
          <w:color w:val="000000"/>
          <w:kern w:val="0"/>
          <w:sz w:val="24"/>
          <w:szCs w:val="24"/>
        </w:rPr>
      </w:pPr>
      <w:r w:rsidRPr="009F52A0">
        <w:rPr>
          <w:rFonts w:ascii="Times New Roman" w:hAnsi="Times New Roman" w:cs="Times New Roman"/>
          <w:color w:val="000000"/>
          <w:sz w:val="24"/>
          <w:szCs w:val="24"/>
        </w:rPr>
        <w:t xml:space="preserve">„kohtuniku perekond“ </w:t>
      </w:r>
      <w:r w:rsidR="00303A84">
        <w:rPr>
          <w:rFonts w:ascii="Times New Roman" w:hAnsi="Times New Roman" w:cs="Times New Roman"/>
          <w:color w:val="000000"/>
          <w:sz w:val="24"/>
          <w:szCs w:val="24"/>
        </w:rPr>
        <w:t>hõlmab</w:t>
      </w:r>
      <w:r w:rsidR="00303A84"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kohtuniku abikaasa</w:t>
      </w:r>
      <w:r w:rsidR="00303A84">
        <w:rPr>
          <w:rFonts w:ascii="Times New Roman" w:hAnsi="Times New Roman" w:cs="Times New Roman"/>
          <w:color w:val="000000"/>
          <w:sz w:val="24"/>
          <w:szCs w:val="24"/>
        </w:rPr>
        <w:t>t</w:t>
      </w:r>
      <w:r w:rsidRPr="009F52A0">
        <w:rPr>
          <w:rFonts w:ascii="Times New Roman" w:hAnsi="Times New Roman" w:cs="Times New Roman"/>
          <w:color w:val="000000"/>
          <w:sz w:val="24"/>
          <w:szCs w:val="24"/>
        </w:rPr>
        <w:t>, poeg</w:t>
      </w:r>
      <w:r w:rsidR="00303A84">
        <w:rPr>
          <w:rFonts w:ascii="Times New Roman" w:hAnsi="Times New Roman" w:cs="Times New Roman"/>
          <w:color w:val="000000"/>
          <w:sz w:val="24"/>
          <w:szCs w:val="24"/>
        </w:rPr>
        <w:t>a</w:t>
      </w:r>
      <w:r w:rsidRPr="009F52A0">
        <w:rPr>
          <w:rFonts w:ascii="Times New Roman" w:hAnsi="Times New Roman" w:cs="Times New Roman"/>
          <w:color w:val="000000"/>
          <w:sz w:val="24"/>
          <w:szCs w:val="24"/>
        </w:rPr>
        <w:t>, tütar</w:t>
      </w:r>
      <w:r w:rsidR="00303A84">
        <w:rPr>
          <w:rFonts w:ascii="Times New Roman" w:hAnsi="Times New Roman" w:cs="Times New Roman"/>
          <w:color w:val="000000"/>
          <w:sz w:val="24"/>
          <w:szCs w:val="24"/>
        </w:rPr>
        <w:t>t</w:t>
      </w:r>
      <w:r w:rsidRPr="009F52A0">
        <w:rPr>
          <w:rFonts w:ascii="Times New Roman" w:hAnsi="Times New Roman" w:cs="Times New Roman"/>
          <w:color w:val="000000"/>
          <w:sz w:val="24"/>
          <w:szCs w:val="24"/>
        </w:rPr>
        <w:t>, väimees</w:t>
      </w:r>
      <w:r w:rsidR="00303A84">
        <w:rPr>
          <w:rFonts w:ascii="Times New Roman" w:hAnsi="Times New Roman" w:cs="Times New Roman"/>
          <w:color w:val="000000"/>
          <w:sz w:val="24"/>
          <w:szCs w:val="24"/>
        </w:rPr>
        <w:t>t</w:t>
      </w:r>
      <w:r w:rsidRPr="009F52A0">
        <w:rPr>
          <w:rFonts w:ascii="Times New Roman" w:hAnsi="Times New Roman" w:cs="Times New Roman"/>
          <w:color w:val="000000"/>
          <w:sz w:val="24"/>
          <w:szCs w:val="24"/>
        </w:rPr>
        <w:t>, minia</w:t>
      </w:r>
      <w:r w:rsidR="00303A84">
        <w:rPr>
          <w:rFonts w:ascii="Times New Roman" w:hAnsi="Times New Roman" w:cs="Times New Roman"/>
          <w:color w:val="000000"/>
          <w:sz w:val="24"/>
          <w:szCs w:val="24"/>
        </w:rPr>
        <w:t>t</w:t>
      </w:r>
      <w:r w:rsidRPr="009F52A0">
        <w:rPr>
          <w:rFonts w:ascii="Times New Roman" w:hAnsi="Times New Roman" w:cs="Times New Roman"/>
          <w:color w:val="000000"/>
          <w:sz w:val="24"/>
          <w:szCs w:val="24"/>
        </w:rPr>
        <w:t xml:space="preserve"> ja kohtuniku </w:t>
      </w:r>
      <w:r w:rsidR="00F03EF7">
        <w:rPr>
          <w:rFonts w:ascii="Times New Roman" w:hAnsi="Times New Roman" w:cs="Times New Roman"/>
          <w:color w:val="000000"/>
          <w:sz w:val="24"/>
          <w:szCs w:val="24"/>
        </w:rPr>
        <w:t>majapidamises</w:t>
      </w:r>
      <w:r w:rsidR="00F03EF7"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elav</w:t>
      </w:r>
      <w:r w:rsidR="00F03EF7">
        <w:rPr>
          <w:rFonts w:ascii="Times New Roman" w:hAnsi="Times New Roman" w:cs="Times New Roman"/>
          <w:color w:val="000000"/>
          <w:sz w:val="24"/>
          <w:szCs w:val="24"/>
        </w:rPr>
        <w:t>at</w:t>
      </w:r>
      <w:r w:rsidRPr="009F52A0">
        <w:rPr>
          <w:rFonts w:ascii="Times New Roman" w:hAnsi="Times New Roman" w:cs="Times New Roman"/>
          <w:color w:val="000000"/>
          <w:sz w:val="24"/>
          <w:szCs w:val="24"/>
        </w:rPr>
        <w:t xml:space="preserve"> mis tahes muu</w:t>
      </w:r>
      <w:r w:rsidR="00F03EF7">
        <w:rPr>
          <w:rFonts w:ascii="Times New Roman" w:hAnsi="Times New Roman" w:cs="Times New Roman"/>
          <w:color w:val="000000"/>
          <w:sz w:val="24"/>
          <w:szCs w:val="24"/>
        </w:rPr>
        <w:t>d</w:t>
      </w:r>
      <w:r w:rsidRPr="009F52A0">
        <w:rPr>
          <w:rFonts w:ascii="Times New Roman" w:hAnsi="Times New Roman" w:cs="Times New Roman"/>
          <w:color w:val="000000"/>
          <w:sz w:val="24"/>
          <w:szCs w:val="24"/>
        </w:rPr>
        <w:t xml:space="preserve"> lähisugula</w:t>
      </w:r>
      <w:r w:rsidR="00F03EF7">
        <w:rPr>
          <w:rFonts w:ascii="Times New Roman" w:hAnsi="Times New Roman" w:cs="Times New Roman"/>
          <w:color w:val="000000"/>
          <w:sz w:val="24"/>
          <w:szCs w:val="24"/>
        </w:rPr>
        <w:t>st</w:t>
      </w:r>
      <w:r w:rsidRPr="009F52A0">
        <w:rPr>
          <w:rFonts w:ascii="Times New Roman" w:hAnsi="Times New Roman" w:cs="Times New Roman"/>
          <w:color w:val="000000"/>
          <w:sz w:val="24"/>
          <w:szCs w:val="24"/>
        </w:rPr>
        <w:t xml:space="preserve"> või isik</w:t>
      </w:r>
      <w:r w:rsidR="00F03EF7">
        <w:rPr>
          <w:rFonts w:ascii="Times New Roman" w:hAnsi="Times New Roman" w:cs="Times New Roman"/>
          <w:color w:val="000000"/>
          <w:sz w:val="24"/>
          <w:szCs w:val="24"/>
        </w:rPr>
        <w:t>ut</w:t>
      </w:r>
      <w:r w:rsidRPr="009F52A0">
        <w:rPr>
          <w:rFonts w:ascii="Times New Roman" w:hAnsi="Times New Roman" w:cs="Times New Roman"/>
          <w:color w:val="000000"/>
          <w:sz w:val="24"/>
          <w:szCs w:val="24"/>
        </w:rPr>
        <w:t xml:space="preserve">, kes on kohtuniku </w:t>
      </w:r>
      <w:r w:rsidR="00F03EF7">
        <w:rPr>
          <w:rFonts w:ascii="Times New Roman" w:hAnsi="Times New Roman" w:cs="Times New Roman"/>
          <w:color w:val="000000"/>
          <w:sz w:val="24"/>
          <w:szCs w:val="24"/>
        </w:rPr>
        <w:t>seltsiline</w:t>
      </w:r>
      <w:r w:rsidR="00F03EF7"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või töötaja;</w:t>
      </w:r>
    </w:p>
    <w:p w14:paraId="44BBEC83" w14:textId="54D25B24" w:rsidR="00F04C70" w:rsidRDefault="00313B55" w:rsidP="00DD49DF">
      <w:pPr>
        <w:autoSpaceDE w:val="0"/>
        <w:autoSpaceDN w:val="0"/>
        <w:adjustRightInd w:val="0"/>
        <w:spacing w:after="120" w:line="240" w:lineRule="auto"/>
        <w:jc w:val="both"/>
        <w:rPr>
          <w:rFonts w:ascii="Times New Roman" w:hAnsi="Times New Roman" w:cs="Times New Roman"/>
          <w:color w:val="000000"/>
          <w:sz w:val="24"/>
          <w:szCs w:val="24"/>
        </w:rPr>
      </w:pPr>
      <w:r w:rsidRPr="009F52A0">
        <w:rPr>
          <w:rFonts w:ascii="Times New Roman" w:hAnsi="Times New Roman" w:cs="Times New Roman"/>
          <w:color w:val="000000"/>
          <w:sz w:val="24"/>
          <w:szCs w:val="24"/>
        </w:rPr>
        <w:t xml:space="preserve">„kohtuniku abikaasa“ </w:t>
      </w:r>
      <w:r w:rsidR="00F03EF7">
        <w:rPr>
          <w:rFonts w:ascii="Times New Roman" w:hAnsi="Times New Roman" w:cs="Times New Roman"/>
          <w:color w:val="000000"/>
          <w:sz w:val="24"/>
          <w:szCs w:val="24"/>
        </w:rPr>
        <w:t>hõlmab</w:t>
      </w:r>
      <w:r w:rsidR="00F03EF7" w:rsidRPr="009F52A0">
        <w:rPr>
          <w:rFonts w:ascii="Times New Roman" w:hAnsi="Times New Roman" w:cs="Times New Roman"/>
          <w:color w:val="000000"/>
          <w:sz w:val="24"/>
          <w:szCs w:val="24"/>
        </w:rPr>
        <w:t xml:space="preserve"> </w:t>
      </w:r>
      <w:r w:rsidRPr="009F52A0">
        <w:rPr>
          <w:rFonts w:ascii="Times New Roman" w:hAnsi="Times New Roman" w:cs="Times New Roman"/>
          <w:color w:val="000000"/>
          <w:sz w:val="24"/>
          <w:szCs w:val="24"/>
        </w:rPr>
        <w:t>kohtuniku elukaasla</w:t>
      </w:r>
      <w:r w:rsidR="00F03EF7">
        <w:rPr>
          <w:rFonts w:ascii="Times New Roman" w:hAnsi="Times New Roman" w:cs="Times New Roman"/>
          <w:color w:val="000000"/>
          <w:sz w:val="24"/>
          <w:szCs w:val="24"/>
        </w:rPr>
        <w:t>st</w:t>
      </w:r>
      <w:r w:rsidRPr="009F52A0">
        <w:rPr>
          <w:rFonts w:ascii="Times New Roman" w:hAnsi="Times New Roman" w:cs="Times New Roman"/>
          <w:color w:val="000000"/>
          <w:sz w:val="24"/>
          <w:szCs w:val="24"/>
        </w:rPr>
        <w:t xml:space="preserve"> või mis tahes muu</w:t>
      </w:r>
      <w:r w:rsidR="00F03EF7">
        <w:rPr>
          <w:rFonts w:ascii="Times New Roman" w:hAnsi="Times New Roman" w:cs="Times New Roman"/>
          <w:color w:val="000000"/>
          <w:sz w:val="24"/>
          <w:szCs w:val="24"/>
        </w:rPr>
        <w:t>d</w:t>
      </w:r>
      <w:r w:rsidRPr="009F52A0">
        <w:rPr>
          <w:rFonts w:ascii="Times New Roman" w:hAnsi="Times New Roman" w:cs="Times New Roman"/>
          <w:color w:val="000000"/>
          <w:sz w:val="24"/>
          <w:szCs w:val="24"/>
        </w:rPr>
        <w:t xml:space="preserve"> ükskõik kummast soost isik</w:t>
      </w:r>
      <w:r w:rsidR="00F03EF7">
        <w:rPr>
          <w:rFonts w:ascii="Times New Roman" w:hAnsi="Times New Roman" w:cs="Times New Roman"/>
          <w:color w:val="000000"/>
          <w:sz w:val="24"/>
          <w:szCs w:val="24"/>
        </w:rPr>
        <w:t>ut</w:t>
      </w:r>
      <w:r w:rsidRPr="009F52A0">
        <w:rPr>
          <w:rFonts w:ascii="Times New Roman" w:hAnsi="Times New Roman" w:cs="Times New Roman"/>
          <w:color w:val="000000"/>
          <w:sz w:val="24"/>
          <w:szCs w:val="24"/>
        </w:rPr>
        <w:t>, kes on kohtunikuga lähedastes isiklikes suhetes.</w:t>
      </w:r>
    </w:p>
    <w:sectPr w:rsidR="00F04C7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7EB103" w14:textId="77777777" w:rsidR="008F160F" w:rsidRDefault="008F160F" w:rsidP="00190FBB">
      <w:pPr>
        <w:spacing w:after="0" w:line="240" w:lineRule="auto"/>
      </w:pPr>
      <w:r>
        <w:separator/>
      </w:r>
    </w:p>
  </w:endnote>
  <w:endnote w:type="continuationSeparator" w:id="0">
    <w:p w14:paraId="4B342AFF" w14:textId="77777777" w:rsidR="008F160F" w:rsidRDefault="008F160F" w:rsidP="00190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8801220"/>
      <w:docPartObj>
        <w:docPartGallery w:val="Page Numbers (Bottom of Page)"/>
        <w:docPartUnique/>
      </w:docPartObj>
    </w:sdtPr>
    <w:sdtEndPr>
      <w:rPr>
        <w:noProof/>
      </w:rPr>
    </w:sdtEndPr>
    <w:sdtContent>
      <w:p w14:paraId="3BF5BB79" w14:textId="1498EFAB" w:rsidR="00190FBB" w:rsidRDefault="00190FBB">
        <w:pPr>
          <w:pStyle w:val="Footer"/>
          <w:jc w:val="center"/>
        </w:pPr>
        <w:r>
          <w:fldChar w:fldCharType="begin"/>
        </w:r>
        <w:r>
          <w:instrText xml:space="preserve"> PAGE   \* MERGEFORMAT </w:instrText>
        </w:r>
        <w:r>
          <w:fldChar w:fldCharType="separate"/>
        </w:r>
        <w:r>
          <w:t>2</w:t>
        </w:r>
        <w:r>
          <w:fldChar w:fldCharType="end"/>
        </w:r>
      </w:p>
    </w:sdtContent>
  </w:sdt>
  <w:p w14:paraId="5C86AF6F" w14:textId="77777777" w:rsidR="00190FBB" w:rsidRDefault="00190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A0886E" w14:textId="77777777" w:rsidR="008F160F" w:rsidRDefault="008F160F" w:rsidP="00190FBB">
      <w:pPr>
        <w:spacing w:after="0" w:line="240" w:lineRule="auto"/>
      </w:pPr>
      <w:r>
        <w:separator/>
      </w:r>
    </w:p>
  </w:footnote>
  <w:footnote w:type="continuationSeparator" w:id="0">
    <w:p w14:paraId="64C97AC2" w14:textId="77777777" w:rsidR="008F160F" w:rsidRDefault="008F160F" w:rsidP="00190FBB">
      <w:pPr>
        <w:spacing w:after="0" w:line="240" w:lineRule="auto"/>
      </w:pPr>
      <w:r>
        <w:continuationSeparator/>
      </w:r>
    </w:p>
  </w:footnote>
  <w:footnote w:id="1">
    <w:p w14:paraId="23260EFD" w14:textId="393D8693" w:rsidR="006D0AEC" w:rsidRPr="00F8358D" w:rsidRDefault="006D0AEC">
      <w:pPr>
        <w:pStyle w:val="FootnoteText"/>
        <w:rPr>
          <w:rFonts w:ascii="Times New Roman" w:hAnsi="Times New Roman" w:cs="Times New Roman"/>
        </w:rPr>
      </w:pPr>
      <w:r w:rsidRPr="00F8358D">
        <w:rPr>
          <w:rStyle w:val="FootnoteReference"/>
          <w:rFonts w:ascii="Times New Roman" w:hAnsi="Times New Roman" w:cs="Times New Roman"/>
        </w:rPr>
        <w:footnoteRef/>
      </w:r>
      <w:r w:rsidRPr="00F8358D">
        <w:rPr>
          <w:rFonts w:ascii="Times New Roman" w:hAnsi="Times New Roman" w:cs="Times New Roman"/>
        </w:rPr>
        <w:t xml:space="preserve"> </w:t>
      </w:r>
      <w:r w:rsidRPr="00F8358D">
        <w:rPr>
          <w:rFonts w:ascii="Times New Roman" w:hAnsi="Times New Roman" w:cs="Times New Roman"/>
          <w:color w:val="000000"/>
          <w:sz w:val="15"/>
        </w:rPr>
        <w:t>Peaassamblee resolutsioon 2200 A (XXI), lisa.</w:t>
      </w:r>
    </w:p>
  </w:footnote>
  <w:footnote w:id="2">
    <w:p w14:paraId="16058695" w14:textId="5758A77C" w:rsidR="006D0AEC" w:rsidRPr="00F8358D" w:rsidRDefault="006D0AEC">
      <w:pPr>
        <w:pStyle w:val="FootnoteText"/>
        <w:rPr>
          <w:rFonts w:ascii="Times New Roman" w:hAnsi="Times New Roman" w:cs="Times New Roman"/>
        </w:rPr>
      </w:pPr>
      <w:r w:rsidRPr="00F8358D">
        <w:rPr>
          <w:rStyle w:val="FootnoteReference"/>
          <w:rFonts w:ascii="Times New Roman" w:hAnsi="Times New Roman" w:cs="Times New Roman"/>
        </w:rPr>
        <w:footnoteRef/>
      </w:r>
      <w:r w:rsidRPr="00F8358D">
        <w:rPr>
          <w:rFonts w:ascii="Times New Roman" w:hAnsi="Times New Roman" w:cs="Times New Roman"/>
        </w:rPr>
        <w:t xml:space="preserve"> </w:t>
      </w:r>
      <w:r w:rsidRPr="00F8358D">
        <w:rPr>
          <w:rFonts w:ascii="Times New Roman" w:hAnsi="Times New Roman" w:cs="Times New Roman"/>
          <w:color w:val="000000"/>
          <w:sz w:val="15"/>
        </w:rPr>
        <w:t>Peaassamblee resolutsioon 58/ 4, lisa.</w:t>
      </w:r>
    </w:p>
  </w:footnote>
  <w:footnote w:id="3">
    <w:p w14:paraId="5A70D8DA" w14:textId="7609E165" w:rsidR="00C83442" w:rsidRPr="00F8358D" w:rsidRDefault="00C83442">
      <w:pPr>
        <w:pStyle w:val="FootnoteText"/>
        <w:rPr>
          <w:rFonts w:ascii="Times New Roman" w:hAnsi="Times New Roman" w:cs="Times New Roman"/>
        </w:rPr>
      </w:pPr>
      <w:r w:rsidRPr="00F8358D">
        <w:rPr>
          <w:rStyle w:val="FootnoteReference"/>
          <w:rFonts w:ascii="Times New Roman" w:hAnsi="Times New Roman" w:cs="Times New Roman"/>
        </w:rPr>
        <w:footnoteRef/>
      </w:r>
      <w:r w:rsidRPr="00F8358D">
        <w:rPr>
          <w:rFonts w:ascii="Times New Roman" w:hAnsi="Times New Roman" w:cs="Times New Roman"/>
        </w:rPr>
        <w:t xml:space="preserve"> </w:t>
      </w:r>
      <w:r w:rsidRPr="00F8358D">
        <w:rPr>
          <w:rFonts w:ascii="Times New Roman" w:hAnsi="Times New Roman" w:cs="Times New Roman"/>
          <w:color w:val="000000"/>
          <w:sz w:val="15"/>
        </w:rPr>
        <w:t>Vt ÜRO kuritegevuse ennetamise ja õigusrikkujate kohtlemise seitsmes kongress</w:t>
      </w:r>
      <w:r w:rsidRPr="00F8358D">
        <w:rPr>
          <w:rFonts w:ascii="Times New Roman" w:hAnsi="Times New Roman" w:cs="Times New Roman"/>
          <w:i/>
          <w:color w:val="000000"/>
          <w:sz w:val="15"/>
        </w:rPr>
        <w:t xml:space="preserve">, Milano, 26. august – 6. september 1985: </w:t>
      </w:r>
      <w:r w:rsidRPr="00F8358D">
        <w:rPr>
          <w:rFonts w:ascii="Times New Roman" w:hAnsi="Times New Roman" w:cs="Times New Roman"/>
          <w:color w:val="000000"/>
          <w:sz w:val="15"/>
        </w:rPr>
        <w:t>sekretariaadi koostatud aruanne (ÜRO väljaanded, Sales No. E.86.IV.1), chap. I, sect. D.2, lisa.</w:t>
      </w:r>
    </w:p>
  </w:footnote>
  <w:footnote w:id="4">
    <w:p w14:paraId="362C26E2" w14:textId="1EFFB336" w:rsidR="00C83442" w:rsidRPr="00F8358D" w:rsidRDefault="00C83442">
      <w:pPr>
        <w:pStyle w:val="FootnoteText"/>
        <w:rPr>
          <w:rFonts w:ascii="Times New Roman" w:hAnsi="Times New Roman" w:cs="Times New Roman"/>
        </w:rPr>
      </w:pPr>
      <w:r w:rsidRPr="00F8358D">
        <w:rPr>
          <w:rStyle w:val="FootnoteReference"/>
          <w:rFonts w:ascii="Times New Roman" w:hAnsi="Times New Roman" w:cs="Times New Roman"/>
        </w:rPr>
        <w:footnoteRef/>
      </w:r>
      <w:r w:rsidRPr="00F8358D">
        <w:rPr>
          <w:rFonts w:ascii="Times New Roman" w:hAnsi="Times New Roman" w:cs="Times New Roman"/>
        </w:rPr>
        <w:t xml:space="preserve"> </w:t>
      </w:r>
      <w:r w:rsidRPr="00F8358D">
        <w:rPr>
          <w:rFonts w:ascii="Times New Roman" w:hAnsi="Times New Roman" w:cs="Times New Roman"/>
          <w:color w:val="000000"/>
          <w:sz w:val="15"/>
        </w:rPr>
        <w:t>Vt A/CONF.169/16/Rev.1, chap. I, resolution 1, sect. III.</w:t>
      </w:r>
    </w:p>
  </w:footnote>
  <w:footnote w:id="5">
    <w:p w14:paraId="49E8AB17" w14:textId="5F5E78E0" w:rsidR="00645686" w:rsidRPr="00645686" w:rsidRDefault="00645686" w:rsidP="00645686">
      <w:pPr>
        <w:pStyle w:val="FootnoteText"/>
        <w:jc w:val="both"/>
        <w:rPr>
          <w:rFonts w:ascii="Times New Roman" w:hAnsi="Times New Roman" w:cs="Times New Roman"/>
          <w:sz w:val="15"/>
          <w:szCs w:val="15"/>
        </w:rPr>
      </w:pPr>
      <w:r w:rsidRPr="00645686">
        <w:rPr>
          <w:rFonts w:ascii="Times New Roman" w:hAnsi="Times New Roman" w:cs="Times New Roman"/>
          <w:sz w:val="15"/>
          <w:szCs w:val="15"/>
        </w:rPr>
        <w:t xml:space="preserve">* </w:t>
      </w:r>
      <w:bookmarkStart w:id="0" w:name="m_8352791268191361413__Hlk162514627"/>
      <w:r w:rsidRPr="00645686">
        <w:rPr>
          <w:rFonts w:ascii="Times New Roman" w:hAnsi="Times New Roman" w:cs="Times New Roman"/>
          <w:sz w:val="15"/>
          <w:szCs w:val="15"/>
        </w:rPr>
        <w:t>1. novembril 2014 teatas Karnataka osariigi peaminister osariigi pealinna nime ametliku kirjapildi muutumisest. Uut nimekuju – Bengaluru – põhjendati asjaoluga, et selle hääldus on kannada keelele omasem (vt nt </w:t>
      </w:r>
      <w:bookmarkEnd w:id="0"/>
      <w:r w:rsidRPr="00645686">
        <w:rPr>
          <w:rFonts w:ascii="Times New Roman" w:hAnsi="Times New Roman" w:cs="Times New Roman"/>
          <w:sz w:val="15"/>
          <w:szCs w:val="15"/>
        </w:rPr>
        <w:fldChar w:fldCharType="begin"/>
      </w:r>
      <w:r w:rsidRPr="00645686">
        <w:rPr>
          <w:rFonts w:ascii="Times New Roman" w:hAnsi="Times New Roman" w:cs="Times New Roman"/>
          <w:sz w:val="15"/>
          <w:szCs w:val="15"/>
        </w:rPr>
        <w:instrText>HYPERLINK "https://www.ibtimes.co.in/bangalore-mysore-other-karnataka-cities-be-renamed-1-november-611683" \t "_blank"</w:instrText>
      </w:r>
      <w:r w:rsidRPr="00645686">
        <w:rPr>
          <w:rFonts w:ascii="Times New Roman" w:hAnsi="Times New Roman" w:cs="Times New Roman"/>
          <w:sz w:val="15"/>
          <w:szCs w:val="15"/>
        </w:rPr>
      </w:r>
      <w:r w:rsidRPr="00645686">
        <w:rPr>
          <w:rFonts w:ascii="Times New Roman" w:hAnsi="Times New Roman" w:cs="Times New Roman"/>
          <w:sz w:val="15"/>
          <w:szCs w:val="15"/>
        </w:rPr>
        <w:fldChar w:fldCharType="separate"/>
      </w:r>
      <w:r w:rsidRPr="00645686">
        <w:rPr>
          <w:rStyle w:val="Hyperlink"/>
          <w:rFonts w:ascii="Times New Roman" w:hAnsi="Times New Roman" w:cs="Times New Roman"/>
          <w:sz w:val="15"/>
          <w:szCs w:val="15"/>
        </w:rPr>
        <w:t>https://www.ibtimes.co.in/bangalore-mysore-other-karnataka-cities-be-renamed-1-november-611683</w:t>
      </w:r>
      <w:r w:rsidRPr="00645686">
        <w:rPr>
          <w:rFonts w:ascii="Times New Roman" w:hAnsi="Times New Roman" w:cs="Times New Roman"/>
          <w:sz w:val="15"/>
          <w:szCs w:val="15"/>
        </w:rPr>
        <w:fldChar w:fldCharType="end"/>
      </w:r>
      <w:r w:rsidRPr="00645686">
        <w:rPr>
          <w:rFonts w:ascii="Times New Roman" w:hAnsi="Times New Roman" w:cs="Times New Roman"/>
          <w:sz w:val="15"/>
          <w:szCs w:val="15"/>
        </w:rPr>
        <w:t>). Eesti nõustus India sooviga ja keelekorraldajad määrasid samal aastal põhinimekujuks Bengaluru (vt nt kohanimede andmebaas, </w:t>
      </w:r>
      <w:hyperlink r:id="rId1" w:tgtFrame="_blank" w:history="1">
        <w:r w:rsidRPr="00645686">
          <w:rPr>
            <w:rStyle w:val="Hyperlink"/>
            <w:rFonts w:ascii="Times New Roman" w:hAnsi="Times New Roman" w:cs="Times New Roman"/>
            <w:sz w:val="15"/>
            <w:szCs w:val="15"/>
          </w:rPr>
          <w:t>http://www.eki.ee/knab/p_mm_et.htm</w:t>
        </w:r>
      </w:hyperlink>
      <w:r w:rsidRPr="00645686">
        <w:rPr>
          <w:rFonts w:ascii="Times New Roman" w:hAnsi="Times New Roman" w:cs="Times New Roman"/>
          <w:sz w:val="15"/>
          <w:szCs w:val="15"/>
        </w:rPr>
        <w:t>). Et aga endine nimi on kohtunikkonna hulgas levinud, kasutatakse siinses tekstis mitteametlikku nimekuju Bangalore.</w:t>
      </w:r>
    </w:p>
    <w:p w14:paraId="11B81756" w14:textId="795D0466" w:rsidR="00C83442" w:rsidRPr="00F8358D" w:rsidRDefault="00645686">
      <w:pPr>
        <w:pStyle w:val="FootnoteText"/>
        <w:rPr>
          <w:rFonts w:ascii="Times New Roman" w:hAnsi="Times New Roman" w:cs="Times New Roman"/>
        </w:rPr>
      </w:pPr>
      <w:r w:rsidRPr="00F8358D">
        <w:rPr>
          <w:rStyle w:val="FootnoteReference"/>
          <w:rFonts w:ascii="Times New Roman" w:hAnsi="Times New Roman" w:cs="Times New Roman"/>
        </w:rPr>
        <w:footnoteRef/>
      </w:r>
      <w:r w:rsidR="00C83442" w:rsidRPr="00F8358D">
        <w:rPr>
          <w:rFonts w:ascii="Times New Roman" w:hAnsi="Times New Roman" w:cs="Times New Roman"/>
          <w:color w:val="000000"/>
          <w:sz w:val="15"/>
        </w:rPr>
        <w:t>E/CN.4/2003/65, lisa.</w:t>
      </w:r>
    </w:p>
  </w:footnote>
  <w:footnote w:id="6">
    <w:p w14:paraId="52FB66C8" w14:textId="6816767B" w:rsidR="00C83442" w:rsidRPr="00F8358D" w:rsidRDefault="00C83442">
      <w:pPr>
        <w:pStyle w:val="FootnoteText"/>
        <w:rPr>
          <w:rFonts w:ascii="Times New Roman" w:hAnsi="Times New Roman" w:cs="Times New Roman"/>
        </w:rPr>
      </w:pPr>
      <w:r w:rsidRPr="00F8358D">
        <w:rPr>
          <w:rStyle w:val="FootnoteReference"/>
          <w:rFonts w:ascii="Times New Roman" w:hAnsi="Times New Roman" w:cs="Times New Roman"/>
        </w:rPr>
        <w:footnoteRef/>
      </w:r>
      <w:r w:rsidRPr="00F8358D">
        <w:rPr>
          <w:rFonts w:ascii="Times New Roman" w:hAnsi="Times New Roman" w:cs="Times New Roman"/>
        </w:rPr>
        <w:t xml:space="preserve"> </w:t>
      </w:r>
      <w:r w:rsidRPr="00F8358D">
        <w:rPr>
          <w:rFonts w:ascii="Times New Roman" w:hAnsi="Times New Roman" w:cs="Times New Roman"/>
          <w:color w:val="000000"/>
          <w:sz w:val="15"/>
        </w:rPr>
        <w:t>Käesolev sõnastus ei anna alust tavapärase eelarve suurendamiseks ega täiendavate suurendamiste taotlemiseks.</w:t>
      </w:r>
    </w:p>
  </w:footnote>
  <w:footnote w:id="7">
    <w:p w14:paraId="69C195CA" w14:textId="35F93D15" w:rsidR="00C83442" w:rsidRPr="00F8358D" w:rsidRDefault="00C83442">
      <w:pPr>
        <w:pStyle w:val="FootnoteText"/>
        <w:rPr>
          <w:rFonts w:ascii="Times New Roman" w:hAnsi="Times New Roman" w:cs="Times New Roman"/>
        </w:rPr>
      </w:pPr>
      <w:r w:rsidRPr="00F8358D">
        <w:rPr>
          <w:rStyle w:val="FootnoteReference"/>
          <w:rFonts w:ascii="Times New Roman" w:hAnsi="Times New Roman" w:cs="Times New Roman"/>
        </w:rPr>
        <w:footnoteRef/>
      </w:r>
      <w:r w:rsidRPr="00F8358D">
        <w:rPr>
          <w:rFonts w:ascii="Times New Roman" w:hAnsi="Times New Roman" w:cs="Times New Roman"/>
        </w:rPr>
        <w:t xml:space="preserve"> </w:t>
      </w:r>
      <w:r w:rsidRPr="00F8358D">
        <w:rPr>
          <w:rFonts w:ascii="Times New Roman" w:hAnsi="Times New Roman" w:cs="Times New Roman"/>
          <w:color w:val="000000"/>
          <w:sz w:val="15"/>
        </w:rPr>
        <w:t>Käesolev sõnastus ei anna alust tavapärase eelarve suurendamiseks ega täiendavate suurendamiste taotlemiseks.</w:t>
      </w:r>
    </w:p>
  </w:footnote>
  <w:footnote w:id="8">
    <w:p w14:paraId="53020D2A" w14:textId="2FBF5339" w:rsidR="00C83442" w:rsidRPr="00F8358D" w:rsidRDefault="00C83442">
      <w:pPr>
        <w:pStyle w:val="FootnoteText"/>
        <w:rPr>
          <w:rFonts w:ascii="Times New Roman" w:hAnsi="Times New Roman" w:cs="Times New Roman"/>
        </w:rPr>
      </w:pPr>
      <w:r w:rsidRPr="00F8358D">
        <w:rPr>
          <w:rStyle w:val="FootnoteReference"/>
          <w:rFonts w:ascii="Times New Roman" w:hAnsi="Times New Roman" w:cs="Times New Roman"/>
        </w:rPr>
        <w:footnoteRef/>
      </w:r>
      <w:r w:rsidRPr="00F8358D">
        <w:rPr>
          <w:rFonts w:ascii="Times New Roman" w:hAnsi="Times New Roman" w:cs="Times New Roman"/>
        </w:rPr>
        <w:t xml:space="preserve"> </w:t>
      </w:r>
      <w:r w:rsidRPr="00F8358D">
        <w:rPr>
          <w:rFonts w:ascii="Times New Roman" w:hAnsi="Times New Roman" w:cs="Times New Roman"/>
          <w:color w:val="000000"/>
          <w:sz w:val="15"/>
        </w:rPr>
        <w:t>Peaassamblee resolutsioon 2200 A (XXI), lisa.</w:t>
      </w:r>
    </w:p>
  </w:footnote>
  <w:footnote w:id="9">
    <w:p w14:paraId="04A22526" w14:textId="67799C15" w:rsidR="00C83442" w:rsidRPr="00F8358D" w:rsidRDefault="00C83442">
      <w:pPr>
        <w:pStyle w:val="FootnoteText"/>
        <w:rPr>
          <w:rFonts w:ascii="Times New Roman" w:hAnsi="Times New Roman" w:cs="Times New Roman"/>
        </w:rPr>
      </w:pPr>
      <w:r w:rsidRPr="00F8358D">
        <w:rPr>
          <w:rStyle w:val="FootnoteReference"/>
          <w:rFonts w:ascii="Times New Roman" w:hAnsi="Times New Roman" w:cs="Times New Roman"/>
        </w:rPr>
        <w:footnoteRef/>
      </w:r>
      <w:r w:rsidRPr="00F8358D">
        <w:rPr>
          <w:rFonts w:ascii="Times New Roman" w:hAnsi="Times New Roman" w:cs="Times New Roman"/>
        </w:rPr>
        <w:t xml:space="preserve"> </w:t>
      </w:r>
      <w:r w:rsidRPr="00F8358D">
        <w:rPr>
          <w:rFonts w:ascii="Times New Roman" w:hAnsi="Times New Roman" w:cs="Times New Roman"/>
          <w:color w:val="000000"/>
          <w:sz w:val="15"/>
        </w:rPr>
        <w:t>Vt ÜRO kuritegevuse ennetamise ja õigusrikkujate kohtlemise seitsmes kongress</w:t>
      </w:r>
      <w:r w:rsidRPr="00F8358D">
        <w:rPr>
          <w:rFonts w:ascii="Times New Roman" w:hAnsi="Times New Roman" w:cs="Times New Roman"/>
          <w:i/>
          <w:color w:val="000000"/>
          <w:sz w:val="15"/>
        </w:rPr>
        <w:t xml:space="preserve">, Milano, 26. august – 6. september 1985: </w:t>
      </w:r>
      <w:r w:rsidRPr="00F8358D">
        <w:rPr>
          <w:rFonts w:ascii="Times New Roman" w:hAnsi="Times New Roman" w:cs="Times New Roman"/>
          <w:color w:val="000000"/>
          <w:sz w:val="15"/>
        </w:rPr>
        <w:t>sekretariaadi koostatud aruanne (ÜRO väljaanded, Sales No. E.86.IV.1), chap. I, sect. D.2, lisa.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0B7076"/>
    <w:multiLevelType w:val="hybridMultilevel"/>
    <w:tmpl w:val="39641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477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3B55"/>
    <w:rsid w:val="0000077F"/>
    <w:rsid w:val="000052AA"/>
    <w:rsid w:val="00023B53"/>
    <w:rsid w:val="00042FD2"/>
    <w:rsid w:val="00046733"/>
    <w:rsid w:val="000616B8"/>
    <w:rsid w:val="000643E9"/>
    <w:rsid w:val="0008785D"/>
    <w:rsid w:val="00092D00"/>
    <w:rsid w:val="0011571D"/>
    <w:rsid w:val="001855DA"/>
    <w:rsid w:val="00190FBB"/>
    <w:rsid w:val="001B3544"/>
    <w:rsid w:val="001C23A3"/>
    <w:rsid w:val="00205EF4"/>
    <w:rsid w:val="00215255"/>
    <w:rsid w:val="00244BE4"/>
    <w:rsid w:val="002739C3"/>
    <w:rsid w:val="002A1BDD"/>
    <w:rsid w:val="002B3295"/>
    <w:rsid w:val="002B3958"/>
    <w:rsid w:val="002E3B58"/>
    <w:rsid w:val="002E4254"/>
    <w:rsid w:val="002F78CE"/>
    <w:rsid w:val="003015E2"/>
    <w:rsid w:val="00303A84"/>
    <w:rsid w:val="00313B55"/>
    <w:rsid w:val="003529EB"/>
    <w:rsid w:val="00370876"/>
    <w:rsid w:val="00371549"/>
    <w:rsid w:val="00373DE5"/>
    <w:rsid w:val="00393660"/>
    <w:rsid w:val="003943DC"/>
    <w:rsid w:val="003B6FC5"/>
    <w:rsid w:val="0042435F"/>
    <w:rsid w:val="00445F72"/>
    <w:rsid w:val="00451718"/>
    <w:rsid w:val="0048110F"/>
    <w:rsid w:val="004F0FA0"/>
    <w:rsid w:val="004F42D4"/>
    <w:rsid w:val="004F703D"/>
    <w:rsid w:val="0051652D"/>
    <w:rsid w:val="005B3CF7"/>
    <w:rsid w:val="005C020E"/>
    <w:rsid w:val="005F332E"/>
    <w:rsid w:val="00602AA3"/>
    <w:rsid w:val="006059F0"/>
    <w:rsid w:val="0062647F"/>
    <w:rsid w:val="00635B2C"/>
    <w:rsid w:val="00645686"/>
    <w:rsid w:val="006746EE"/>
    <w:rsid w:val="006848DD"/>
    <w:rsid w:val="006D0AEC"/>
    <w:rsid w:val="006E221E"/>
    <w:rsid w:val="00736E51"/>
    <w:rsid w:val="007436B4"/>
    <w:rsid w:val="007652C2"/>
    <w:rsid w:val="0076660E"/>
    <w:rsid w:val="00766EC3"/>
    <w:rsid w:val="00771ED1"/>
    <w:rsid w:val="0079399C"/>
    <w:rsid w:val="00796B3F"/>
    <w:rsid w:val="007B65DB"/>
    <w:rsid w:val="00823A0E"/>
    <w:rsid w:val="008B5B1C"/>
    <w:rsid w:val="008D4794"/>
    <w:rsid w:val="008E631B"/>
    <w:rsid w:val="008E74B7"/>
    <w:rsid w:val="008E7811"/>
    <w:rsid w:val="008F160F"/>
    <w:rsid w:val="008F4C9E"/>
    <w:rsid w:val="00912D47"/>
    <w:rsid w:val="0091365E"/>
    <w:rsid w:val="009301B4"/>
    <w:rsid w:val="00973D1E"/>
    <w:rsid w:val="00991A7A"/>
    <w:rsid w:val="009B4987"/>
    <w:rsid w:val="009C3726"/>
    <w:rsid w:val="009C6871"/>
    <w:rsid w:val="009D57AE"/>
    <w:rsid w:val="009F52A0"/>
    <w:rsid w:val="009F70FA"/>
    <w:rsid w:val="00A51761"/>
    <w:rsid w:val="00A54D96"/>
    <w:rsid w:val="00A76479"/>
    <w:rsid w:val="00AD3172"/>
    <w:rsid w:val="00AD42B9"/>
    <w:rsid w:val="00AE2D25"/>
    <w:rsid w:val="00AF2661"/>
    <w:rsid w:val="00AF30E0"/>
    <w:rsid w:val="00B10D83"/>
    <w:rsid w:val="00B117A9"/>
    <w:rsid w:val="00B30198"/>
    <w:rsid w:val="00B34E62"/>
    <w:rsid w:val="00B94A74"/>
    <w:rsid w:val="00BC2036"/>
    <w:rsid w:val="00BE4DEF"/>
    <w:rsid w:val="00C83442"/>
    <w:rsid w:val="00CA06D7"/>
    <w:rsid w:val="00CC2160"/>
    <w:rsid w:val="00CD58A6"/>
    <w:rsid w:val="00CE6C72"/>
    <w:rsid w:val="00D52110"/>
    <w:rsid w:val="00D53E48"/>
    <w:rsid w:val="00D73FE2"/>
    <w:rsid w:val="00D935F4"/>
    <w:rsid w:val="00D95D2E"/>
    <w:rsid w:val="00D9705A"/>
    <w:rsid w:val="00DC4E21"/>
    <w:rsid w:val="00DC53F0"/>
    <w:rsid w:val="00DC54E7"/>
    <w:rsid w:val="00DD49DF"/>
    <w:rsid w:val="00DE061D"/>
    <w:rsid w:val="00E20E0A"/>
    <w:rsid w:val="00E4196A"/>
    <w:rsid w:val="00EC04C8"/>
    <w:rsid w:val="00F03EF7"/>
    <w:rsid w:val="00F04C70"/>
    <w:rsid w:val="00F364DF"/>
    <w:rsid w:val="00F37737"/>
    <w:rsid w:val="00F8165E"/>
    <w:rsid w:val="00F8358D"/>
    <w:rsid w:val="00F866B6"/>
    <w:rsid w:val="00FA40F9"/>
    <w:rsid w:val="00FB18D7"/>
  </w:rsids>
  <m:mathPr>
    <m:mathFont m:val="Cambria Math"/>
    <m:brkBin m:val="before"/>
    <m:brkBinSub m:val="--"/>
    <m:smallFrac m:val="0"/>
    <m:dispDef/>
    <m:lMargin m:val="0"/>
    <m:rMargin m:val="0"/>
    <m:defJc m:val="centerGroup"/>
    <m:wrapIndent m:val="1440"/>
    <m:intLim m:val="subSup"/>
    <m:naryLim m:val="undOvr"/>
  </m:mathPr>
  <w:themeFontLang w:val="en-GB"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E7736"/>
  <w15:chartTrackingRefBased/>
  <w15:docId w15:val="{86696361-1D9D-40AD-9C35-E5FF42767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F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FBB"/>
  </w:style>
  <w:style w:type="paragraph" w:styleId="Footer">
    <w:name w:val="footer"/>
    <w:basedOn w:val="Normal"/>
    <w:link w:val="FooterChar"/>
    <w:uiPriority w:val="99"/>
    <w:unhideWhenUsed/>
    <w:rsid w:val="00190F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FBB"/>
  </w:style>
  <w:style w:type="paragraph" w:styleId="FootnoteText">
    <w:name w:val="footnote text"/>
    <w:basedOn w:val="Normal"/>
    <w:link w:val="FootnoteTextChar"/>
    <w:uiPriority w:val="99"/>
    <w:semiHidden/>
    <w:unhideWhenUsed/>
    <w:rsid w:val="006D0A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0AEC"/>
    <w:rPr>
      <w:sz w:val="20"/>
      <w:szCs w:val="20"/>
    </w:rPr>
  </w:style>
  <w:style w:type="character" w:styleId="FootnoteReference">
    <w:name w:val="footnote reference"/>
    <w:basedOn w:val="DefaultParagraphFont"/>
    <w:uiPriority w:val="99"/>
    <w:semiHidden/>
    <w:unhideWhenUsed/>
    <w:rsid w:val="006D0AEC"/>
    <w:rPr>
      <w:vertAlign w:val="superscript"/>
    </w:rPr>
  </w:style>
  <w:style w:type="character" w:styleId="CommentReference">
    <w:name w:val="annotation reference"/>
    <w:basedOn w:val="DefaultParagraphFont"/>
    <w:uiPriority w:val="99"/>
    <w:semiHidden/>
    <w:unhideWhenUsed/>
    <w:rsid w:val="009F52A0"/>
    <w:rPr>
      <w:sz w:val="16"/>
      <w:szCs w:val="16"/>
    </w:rPr>
  </w:style>
  <w:style w:type="paragraph" w:styleId="CommentText">
    <w:name w:val="annotation text"/>
    <w:basedOn w:val="Normal"/>
    <w:link w:val="CommentTextChar"/>
    <w:uiPriority w:val="99"/>
    <w:unhideWhenUsed/>
    <w:rsid w:val="009F52A0"/>
    <w:pPr>
      <w:spacing w:line="240" w:lineRule="auto"/>
    </w:pPr>
    <w:rPr>
      <w:sz w:val="20"/>
      <w:szCs w:val="20"/>
    </w:rPr>
  </w:style>
  <w:style w:type="character" w:customStyle="1" w:styleId="CommentTextChar">
    <w:name w:val="Comment Text Char"/>
    <w:basedOn w:val="DefaultParagraphFont"/>
    <w:link w:val="CommentText"/>
    <w:uiPriority w:val="99"/>
    <w:rsid w:val="009F52A0"/>
    <w:rPr>
      <w:sz w:val="20"/>
      <w:szCs w:val="20"/>
    </w:rPr>
  </w:style>
  <w:style w:type="paragraph" w:styleId="CommentSubject">
    <w:name w:val="annotation subject"/>
    <w:basedOn w:val="CommentText"/>
    <w:next w:val="CommentText"/>
    <w:link w:val="CommentSubjectChar"/>
    <w:uiPriority w:val="99"/>
    <w:semiHidden/>
    <w:unhideWhenUsed/>
    <w:rsid w:val="009F52A0"/>
    <w:rPr>
      <w:b/>
      <w:bCs/>
    </w:rPr>
  </w:style>
  <w:style w:type="character" w:customStyle="1" w:styleId="CommentSubjectChar">
    <w:name w:val="Comment Subject Char"/>
    <w:basedOn w:val="CommentTextChar"/>
    <w:link w:val="CommentSubject"/>
    <w:uiPriority w:val="99"/>
    <w:semiHidden/>
    <w:rsid w:val="009F52A0"/>
    <w:rPr>
      <w:b/>
      <w:bCs/>
      <w:sz w:val="20"/>
      <w:szCs w:val="20"/>
    </w:rPr>
  </w:style>
  <w:style w:type="paragraph" w:styleId="ListParagraph">
    <w:name w:val="List Paragraph"/>
    <w:basedOn w:val="Normal"/>
    <w:uiPriority w:val="34"/>
    <w:qFormat/>
    <w:rsid w:val="00F04C70"/>
    <w:pPr>
      <w:ind w:left="720"/>
      <w:contextualSpacing/>
    </w:pPr>
    <w:rPr>
      <w:lang w:val="en-GB"/>
    </w:rPr>
  </w:style>
  <w:style w:type="character" w:styleId="Hyperlink">
    <w:name w:val="Hyperlink"/>
    <w:basedOn w:val="DefaultParagraphFont"/>
    <w:uiPriority w:val="99"/>
    <w:unhideWhenUsed/>
    <w:rsid w:val="008D4794"/>
    <w:rPr>
      <w:color w:val="0563C1" w:themeColor="hyperlink"/>
      <w:u w:val="single"/>
    </w:rPr>
  </w:style>
  <w:style w:type="character" w:styleId="UnresolvedMention">
    <w:name w:val="Unresolved Mention"/>
    <w:basedOn w:val="DefaultParagraphFont"/>
    <w:uiPriority w:val="99"/>
    <w:semiHidden/>
    <w:unhideWhenUsed/>
    <w:rsid w:val="008D4794"/>
    <w:rPr>
      <w:color w:val="605E5C"/>
      <w:shd w:val="clear" w:color="auto" w:fill="E1DFDD"/>
    </w:rPr>
  </w:style>
  <w:style w:type="paragraph" w:styleId="Revision">
    <w:name w:val="Revision"/>
    <w:hidden/>
    <w:uiPriority w:val="99"/>
    <w:semiHidden/>
    <w:rsid w:val="00A517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ki.ee/knab/p_mm_e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5B8D7-DC1F-4AC6-A45D-002ED3A65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9</Pages>
  <Words>3294</Words>
  <Characters>18777</Characters>
  <Application>Microsoft Office Word</Application>
  <DocSecurity>0</DocSecurity>
  <Lines>156</Lines>
  <Paragraphs>44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Margus Puusepp</dc:creator>
  <cp:keywords/>
  <dc:description/>
  <cp:lastModifiedBy>Margus Puusepp</cp:lastModifiedBy>
  <cp:revision>12</cp:revision>
  <cp:lastPrinted>2024-02-04T19:00:00Z</cp:lastPrinted>
  <dcterms:created xsi:type="dcterms:W3CDTF">2024-01-31T09:47:00Z</dcterms:created>
  <dcterms:modified xsi:type="dcterms:W3CDTF">2024-12-29T14:53:00Z</dcterms:modified>
</cp:coreProperties>
</file>